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10.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809</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2023. gada 18. aprīļa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197</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Atbilstošie Ministru kabineta 2023. gada 18. aprīļa noteikumu Nr. 197 "Atbalsta piešķiršanas kārtība Eiropas Lauksaimniecības fonda lauku attīstībai platībatkarīgo un dzīvniekatkarīgo saistību īstenošanai" punkti, kuros noteiktas atbalsta pretendentam izpildāmās prasības atbalsta saņemšanai katrā intervencē</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 Prasības un par pārkāpumiem piemērojamās sankcijas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97"/>
        <w:gridCol w:w="2697"/>
        <w:gridCol w:w="609"/>
        <w:gridCol w:w="609"/>
        <w:gridCol w:w="609"/>
        <w:gridCol w:w="609"/>
        <w:gridCol w:w="609"/>
        <w:gridCol w:w="609"/>
        <w:gridCol w:w="609"/>
        <w:gridCol w:w="609"/>
        <w:gridCol w:w="609"/>
        <w:gridCol w:w="609"/>
        <w:tblGridChange w:id="0">
          <w:tblGrid>
            <w:gridCol w:w="2697"/>
            <w:gridCol w:w="2697"/>
            <w:gridCol w:w="609"/>
            <w:gridCol w:w="609"/>
            <w:gridCol w:w="609"/>
            <w:gridCol w:w="609"/>
            <w:gridCol w:w="609"/>
            <w:gridCol w:w="609"/>
            <w:gridCol w:w="609"/>
            <w:gridCol w:w="609"/>
            <w:gridCol w:w="609"/>
            <w:gridCol w:w="609"/>
          </w:tblGrid>
        </w:tblGridChange>
      </w:tblGrid>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Izpildāmās prasības atbilstoši to veidiem sadalījumā pa Ministru kabineta 2023. gada 18. aprīļa noteikumu Nr. 197 "Atbalsta piešķiršanas kārtība Eiropas Lauksaimniecības fonda lauku attīstībai platībatkarīgo un dzīvniekatkarīgo saistību īstenošanai" punktiem (apakšpunktiem) un pārkāpumiem atbilstošās sankcijas*.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Piezīme. * Ja atbalsta pretendentam kārtējā gadā ir piemērotas vairākas sankcijas, atbalsta maksājumu ietur šādā secībā:</w:t>
            </w:r>
            <w:r>
              <w:br/>
            </w:r>
            <w:r w:rsidR="00000000" w:rsidRPr="00000000" w:rsidDel="00000000">
              <w:rPr>
                <w:sz w:val="24"/>
                <w:rtl w:val="0"/>
              </w:rPr>
              <w:t xml:space="preserve">1) sankcijas par lauksaimnieciskās zemes nosacījumu neievērošanu;</w:t>
            </w:r>
            <w:r>
              <w:br/>
            </w:r>
            <w:r w:rsidR="00000000" w:rsidRPr="00000000" w:rsidDel="00000000">
              <w:rPr>
                <w:sz w:val="24"/>
                <w:rtl w:val="0"/>
              </w:rPr>
              <w:t xml:space="preserve">2) sankcijas lauka līmenī;</w:t>
            </w:r>
            <w:r>
              <w:br/>
            </w:r>
            <w:r w:rsidR="00000000" w:rsidRPr="00000000" w:rsidDel="00000000">
              <w:rPr>
                <w:sz w:val="24"/>
                <w:rtl w:val="0"/>
              </w:rPr>
              <w:t xml:space="preserve">3) samazinājumi saistībā ar dzīvnieku blīvumu un papuvēm;</w:t>
            </w:r>
            <w:r>
              <w:br/>
            </w:r>
            <w:r w:rsidR="00000000" w:rsidRPr="00000000" w:rsidDel="00000000">
              <w:rPr>
                <w:sz w:val="24"/>
                <w:rtl w:val="0"/>
              </w:rPr>
              <w:t xml:space="preserve">4) kavējuma sankcijas par ģeotelpiskā iesnieguma iesniegšanu;</w:t>
            </w:r>
            <w:r>
              <w:br/>
            </w:r>
            <w:r w:rsidR="00000000" w:rsidRPr="00000000" w:rsidDel="00000000">
              <w:rPr>
                <w:sz w:val="24"/>
                <w:rtl w:val="0"/>
              </w:rPr>
              <w:t xml:space="preserve">5) sankcijas atbalsta veida līmenī;</w:t>
            </w:r>
            <w:r>
              <w:br/>
            </w:r>
            <w:r w:rsidR="00000000" w:rsidRPr="00000000" w:rsidDel="00000000">
              <w:rPr>
                <w:sz w:val="24"/>
                <w:rtl w:val="0"/>
              </w:rPr>
              <w:t xml:space="preserve">6) sankcijas par nosacījumu sistēmas vai savstarpējās atbilstības vispārējo prasību neievērošanu</w:t>
            </w:r>
          </w:p>
        </w:tc>
        <w:tc>
          <w:tcPr>
            <w:shd w:fill="ffffff"/>
            <w:vAlign w:val="center"/>
            <w:noWrap w:val="true"/>
            <w:vMerge w:val="restart"/>
            <w:gridSpan w:val="10"/>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Intervences (pasākuma) kods</w:t>
            </w:r>
          </w:p>
        </w:tc>
      </w:tr>
      <w:tr>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LA10.1.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LA10.2.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LA10.3.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LA10.4.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LA10.5.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LA11.</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M12.2</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Atbilstības kritēriji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punkts,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6., 29., 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7., 7.1., 38., 39.*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4., 44.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7., 54., 56.1.**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7., 7.2., 59.*, 61.**, 62.**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6., 66.*, 75.**</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8., 77., 78., 81. 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8., 85., 86., 89. </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sankcija</w:t>
            </w:r>
          </w:p>
        </w:tc>
        <w:tc>
          <w:tcPr>
            <w:shd w:fill="ffffff"/>
            <w:vAlign w:val="center"/>
            <w:noWrap w:val="true"/>
            <w:vMerge w:val="restart"/>
            <w:gridSpan w:val="10"/>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Saistības neuzņemas.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 pārkāpumu konstatē kādā no saistību gadiem, tad par attiecīgo platību saistības uzskata par pārtrauktām un atbalsta saņēmējs atmaksā visu par attiecīgo platību saistību periodā izmaksāto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 platība uzskatāma par pārdeklarētu, to neiekļauj intervences noteiktajā platībā un piemēro samazinājumus saskaņā ar normatīvajiem aktiem par tiešo maksājumu piešķiršanu.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Kārtējā gadā atbalstu pilnībā atsaka par to platības daļu vai dzīvniekiem, par kuriem nav izpildītas prasības</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Saistības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punkts,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 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sankcija</w:t>
            </w:r>
          </w:p>
        </w:tc>
        <w:tc>
          <w:tcPr>
            <w:shd w:fill="ffffff"/>
            <w:vAlign w:val="center"/>
            <w:noWrap w:val="true"/>
            <w:vMerge w:val="restart"/>
            <w:gridSpan w:val="10"/>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Saistības neuzņemas.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Saistību periodā attiecīgajā gadā par attiecīgo vienību atbalstu pilnībā atsaka.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Ja saistību periodā pārkāpums par attiecīgo platību atkārtojas divus gadus pēc kārtas, tad saistības pilnībā atsauc un atbalsta saņēmējs atmaksā visu par attiecīgo platību iepriekš saņemto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Tiek piemērotas atbilstošas specifiskās sankcijas, kas noteiktas šā pielikuma 2. nodaļā</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atbalsta prasības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punkts, apakšpunkts</w:t>
            </w:r>
          </w:p>
        </w:tc>
        <w:tc>
          <w:tcPr>
            <w:shd w:fill="ffffff"/>
            <w:vAlign w:val="center"/>
            <w:noWrap w:val="true"/>
            <w:vMerge w:val="restart"/>
            <w:gridSpan w:val="6"/>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89.3.</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sankcija</w:t>
            </w:r>
          </w:p>
        </w:tc>
        <w:tc>
          <w:tcPr>
            <w:shd w:fill="ffffff"/>
            <w:vAlign w:val="center"/>
            <w:noWrap w:val="true"/>
            <w:vMerge w:val="continue"/>
            <w:gridSpan w:val="6"/>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Atbalstu atsaka</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Nosacījumu sistēmas vai savstarpējās atbilstības vispārējās prasības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punkts, apakšpunkts</w:t>
            </w:r>
          </w:p>
        </w:tc>
        <w:tc>
          <w:tcPr>
            <w:shd w:fill="ffffff"/>
            <w:vAlign w:val="center"/>
            <w:noWrap w:val="true"/>
            <w:vMerge w:val="restart"/>
            <w:gridSpan w:val="10"/>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sankcija</w:t>
            </w:r>
          </w:p>
        </w:tc>
        <w:tc>
          <w:tcPr>
            <w:shd w:fill="ffffff"/>
            <w:vAlign w:val="center"/>
            <w:noWrap w:val="true"/>
            <w:vMerge w:val="restart"/>
            <w:gridSpan w:val="9"/>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Kārtējā gadā piemēro atbalsta samazinājumus saskaņā ar normatīvajiem aktiem par tiešo maksājumu piešķiršanu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Kārtējā gadā piemēro noteikumus par sankciju aprēķināšanu un piemērošanu saskaņā ar Komisijas 2022. gada 4. maija Deleģētās regulas (ES) 2022/1172, ar ko Eiropas Parlamenta un Padomes Regulu (ES) 2021/2116 papildina attiecībā uz kopējā lauksaimniecības politikā integrēto administrācijas un kontroles sistēmu un ar nosacījumu sistēmu saistīto administratīvo sodu piemērošanu un aprēķināšanu, 12. pantu un Eiropas Parlamenta un Padomes 2013. gada 17. decembra Regulas (ES) Nr. 1306/2013 par kopējās lauksaimniecības politikas finansēšanu, pārvaldību un uzraudzību un Padomes Regulu (EEK) Nr. 352/78, (EK) Nr. 165/94, (EK) Nr. 2799/98, (EK) Nr. 814/2000, (EK) Nr. 1290/2005 un (EK) Nr. 485/2008 atcelšanu, 91., 97. un 99. pantu</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Ģeotelpiskā iesnieguma iesniegšana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punkts, apakšpunkts</w:t>
            </w:r>
          </w:p>
        </w:tc>
        <w:tc>
          <w:tcPr>
            <w:shd w:fill="ffffff"/>
            <w:vAlign w:val="center"/>
            <w:noWrap w:val="true"/>
            <w:vMerge w:val="restart"/>
            <w:gridSpan w:val="10"/>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sankcija</w:t>
            </w:r>
          </w:p>
        </w:tc>
        <w:tc>
          <w:tcPr>
            <w:shd w:fill="ffffff"/>
            <w:vAlign w:val="center"/>
            <w:noWrap w:val="true"/>
            <w:vMerge w:val="restart"/>
            <w:gridSpan w:val="10"/>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Kārtējā gadā piemēro atbalsta samazinājumus saskaņā ar normatīvajiem aktiem par tiešo maksājumu piešķiršanu</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Lauksaimnieciskās zemes nosacījumi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punkts, apakšpunkts</w:t>
            </w:r>
          </w:p>
        </w:tc>
        <w:tc>
          <w:tcPr>
            <w:shd w:fill="ffffff"/>
            <w:vAlign w:val="center"/>
            <w:noWrap w:val="true"/>
            <w:gridSpan w:val="8"/>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6., 7.</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sankcija</w:t>
            </w:r>
          </w:p>
        </w:tc>
        <w:tc>
          <w:tcPr>
            <w:shd w:fill="ffffff"/>
            <w:vAlign w:val="center"/>
            <w:noWrap w:val="true"/>
            <w:gridSpan w:val="8"/>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Kārtējā gadā attiecīgo platību neiekļauj intervences noteiktajā platībā un piemēro atbalsta samazinājumu saskaņā ar normatīvajiem aktiem par tiešo maksājumu piešķiršanu</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 Atbalsta administrēšanas gaitā konstatētās citas neatbilstības un tām atbilstošās sankcijas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2.1. Visām intervencēm piemērojamās sankcijas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09"/>
        <w:gridCol w:w="2887"/>
        <w:gridCol w:w="5544"/>
        <w:tblGridChange w:id="0">
          <w:tblGrid>
            <w:gridCol w:w="609"/>
            <w:gridCol w:w="2887"/>
            <w:gridCol w:w="554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Neatbilstības saturs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perscript"/>
                <w:rtl w:val="0"/>
              </w:rPr>
              <w:t xml:space="preserve">Piemērojamā sankcija1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Atbalsta pretendents vai saņēmējs ir iesniedzis kārtējā gada ģeotelpisko iesniegumu, bet neatbild uz turpmākajiem Lauku atbalsta dienesta pieprasījumiem vai nav iesniedzis visus papildus pieprasītos dokumentus vai daļu no tiem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Atbalstu pilnībā atsaka par to maksājuma vienību, par kuru nav saņemta Lauku atbalsta dienesta pieprasītā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Ja tiek konstatēts atkārtots pārkāpums atbalsta saņēmējam ar saistībām, atbalstu pilnībā atsaka un atbalsta saņēmējs atmaksā visu par attiecīgo platību iepriekš saņemto atbalstu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Atbalsta saņēmējs saistību periodā nav iesniedzis kārtējā gada ģeotelpisko iesniegumu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Kārtējā gadā atbalstu pilnībā atsaka.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Saistības uzskata par pārtrauktām un visu par konkrēto platību iepriekš saņemto atbalstu pilnībā atsaka, ja vien atbalsta pretendents pēc Lauku atbalsta dienesta pieprasījuma nav rakstveidā apliecinājis, ka turpina saistības, ko tas uzņēmies intervencē ar kodu LA10.1., LA10.2., LA10.4., LA10.5. un LA11., papildus norādot saistību platības atrašanās vietu un apmēru, un kārtējā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intervencē ar kodu LA10.1., LA10.4. un LA10.5. atbalsta saņēmējs ir izpildījis atbilstības un saistību prasības, un to apliecina kontroles ziņojuma dati par izlases veidā uz vietas notikušajām pārbaudēm;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intervencē ar kodu LA10.2. atbalsta saņēmējs ir izpildījis atbilstības un saistību prasības, un to apliecina Valsts augu aizsardzības dienesta 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intervencē ar kodu LA10.3. atbalsta saņēmējs ir izpildījis atbilstības un saistību prasības, un to apliecina </w:t>
            </w:r>
            <w:r w:rsidR="00000000" w:rsidRPr="00000000" w:rsidDel="00000000">
              <w:rPr>
                <w:sz w:val="24"/>
                <w:rtl w:val="0"/>
              </w:rPr>
              <w:t xml:space="preserve">lauksaimniecības dzīvnieku, ganāmpulku un novietņu reģistra</w:t>
            </w:r>
            <w:r w:rsidR="00000000" w:rsidRPr="00000000" w:rsidDel="00000000">
              <w:rPr>
                <w:sz w:val="24"/>
                <w:rtl w:val="0"/>
              </w:rPr>
              <w:t xml:space="preserve"> 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 intervencē ar kodu LA11. atbalsta saņēmējs ir izpildījis atbilstības un saistību prasības, un to apliecina kontroles institūciju 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Ja saistību periodā tiek konstatēts atkārtots pārkāpums, saistības pārtrauc un atbalsta saņēmējs atmaksā visu iepriekš saņemto atbalstu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Atbalsta saņēmējs saistību periodā ir iesniedzis kārtējā gada ģeotelpisko iesniegumu, bet tajā nav atzīmējis atbalstu nevienā no intervencēm vai nevienu no intervences laukiem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Kārtējā gadā atbalstu pilnībā atsaka.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Saistības uzskata par pārtrauktām un visu par konkrēto platību iepriekš saņemto atbalstu pilnībā atsaka, ja vien atbalsta saņēmējs pēc Lauku atbalsta dienesta pieprasījuma nav rakstveidā apliecinājis, ka turpinās saistības, ko tas uzņēmies intervencē ar kodu LA10.1., LA10.2., LA10.4., LA10.5. un LA11., norādot saistību platības atrašanās vietu un daudzumu, un: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intervencē ar kodu LA10.1., LA10.4. un LA10.5. atbalsta saņēmējs ir izpildījis atbilstības un saistību prasības, un to apliecina kontroles ziņojuma dati par izlases veidā uz vietas notikušajām pārbaudēm;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intervencē ar kodu LA10.2. atbalsta saņēmējs ir izpildījis atbilstības un saistību prasības, un to apliecina Valsts augu aizsardzības dienesta 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intervencē ar kodu LA10.3. atbalsta saņēmējs ir izpildījis atbilstības un saistību prasības, un to apliecina Pārtikas un veterinārā dienesta un </w:t>
            </w:r>
            <w:r w:rsidR="00000000" w:rsidRPr="00000000" w:rsidDel="00000000">
              <w:rPr>
                <w:sz w:val="24"/>
                <w:rtl w:val="0"/>
              </w:rPr>
              <w:t xml:space="preserve">lauksaimniecības dzīvnieku, ganāmpulku un novietņu reģistra </w:t>
            </w:r>
            <w:r w:rsidR="00000000" w:rsidRPr="00000000" w:rsidDel="00000000">
              <w:rPr>
                <w:sz w:val="24"/>
                <w:rtl w:val="0"/>
              </w:rPr>
              <w:t xml:space="preserve">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 intervencē ar kodu LA11. atbalsta saņēmējs ir izpildījis atbilstības un saistību prasības, un to apliecina kontroles institūciju 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Ja attiecīgajam pasākumam piesakās pēc Lauku atbalsta dienesta atgādinājuma, uzskatāms, ka atbalsta pretendents šim pasākumam 2023. gadā ir pieteicies 26. jūnijā, bet turpmākajos gados </w:t>
            </w:r>
            <w:r w:rsidR="00000000" w:rsidRPr="00000000" w:rsidDel="00000000">
              <w:rPr>
                <w:rtl w:val="0"/>
              </w:rPr>
              <w:t xml:space="preserve">– </w:t>
            </w:r>
            <w:r w:rsidR="00000000" w:rsidRPr="00000000" w:rsidDel="00000000">
              <w:rPr>
                <w:sz w:val="24"/>
                <w:rtl w:val="0"/>
              </w:rPr>
              <w:t xml:space="preserve">15. jūnijā, un atbalsta apmēru daļēji atsaka.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Ja saistību periodā tiek konstatēts atkārtots pārkāpums, atbalstu pilnībā atsaka un atbalsta saņēmējs atmaksā visu par attiecīgo platību iepriekš saņemto atbalstu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Atbalsta pretendents līdz 2027. gada 31. maijam nav apmeklējis šo noteikumu 1. pielikumā norādītos kvalifikācijas kursus vai ir apmeklējis tos nepietiekamā apjomā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4"/>
                <w:rtl w:val="0"/>
              </w:rPr>
              <w:t xml:space="preserve">Pēdējā saistību gadā atbalstu samazina par 50 %, un šo samazinājumu piemēro turpmākajos saistību gados, ja saistībām tiek piemērots pagarinājums (n + 1), līdz brīdim, kad tiek iesniegti atbilstošo mācību kursu beigšanu apliecinoši dokumenti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2.2. Intervences kods LA10.1.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09"/>
        <w:gridCol w:w="2887"/>
        <w:gridCol w:w="5544"/>
        <w:tblGridChange w:id="0">
          <w:tblGrid>
            <w:gridCol w:w="609"/>
            <w:gridCol w:w="2887"/>
            <w:gridCol w:w="554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Konstatētā neatbilstība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Piemērojamā sankcija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Atbalsta pretendents ir ierīkojis par četriem metriem platāku šo noteikumu 30.1.1. apakšpunktā minēto buferjoslu vai par astoņiem metriem platāku šo noteikumu 30.1.2. apakšpunktā minēto buferjoslu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Kārtējā gadā atbalstu par papildu platību, kas ietverta buferjoslā, pilnībā atsaka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color w:val="#000000"/>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color w:val="#000000"/>
                <w:sz w:val="24"/>
                <w:rtl w:val="0"/>
              </w:rPr>
              <w:t xml:space="preserve">Astoņu metru buferjoslas saistību platības samazinājums radies kartogrāfiskā slāņa izmaiņu dēļ</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color w:val="#000000"/>
                <w:sz w:val="24"/>
                <w:rtl w:val="0"/>
              </w:rPr>
              <w:t xml:space="preserve">Kārtējā gadā par samazināto platību saistības pārtrauc bez atbalsta atmaksas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color w:val="#000000"/>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color w:val="#000000"/>
                <w:sz w:val="24"/>
                <w:rtl w:val="0"/>
              </w:rPr>
              <w:t xml:space="preserve">Četru vai astoņu metru buferjosla ir ierīkota līdz kārtējā gada 25. jūnijam, bet tajā nav izveidojusies veģetācija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color w:val="#000000"/>
                <w:sz w:val="24"/>
                <w:rtl w:val="0"/>
              </w:rPr>
              <w:t xml:space="preserve">Kārtējā gadā atbalstu neatsaka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color w:val="#000000"/>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color w:val="#000000"/>
                <w:sz w:val="24"/>
                <w:rtl w:val="0"/>
              </w:rPr>
              <w:t xml:space="preserve">Četru vai astoņu metru buferjosla ir ierīkota pēc kārtējā gada 25. jūnija neatkarīgi no veģetācijas parametriem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color w:val="#000000"/>
                <w:sz w:val="24"/>
                <w:rtl w:val="0"/>
              </w:rPr>
              <w:t xml:space="preserve">Kārtējā gadā atbalstu atsaka, saistības nepārtrauc</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2.3. Intervences kods LA10.2.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09"/>
        <w:gridCol w:w="2887"/>
        <w:gridCol w:w="5544"/>
        <w:tblGridChange w:id="0">
          <w:tblGrid>
            <w:gridCol w:w="609"/>
            <w:gridCol w:w="2887"/>
            <w:gridCol w:w="554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Konstatētā neatbilstība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Piemērojamā sankcija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Atbalstam pieteiktajā laukā kokaugu stādaudzētavā lauksaimniecības zemē nedominē augļu koku un ogulāju stādu aizņemtā platība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Kārtējā gadā atbalstu samazina par 50 %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2.4. Intervences kods LA10.3.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09"/>
        <w:gridCol w:w="2887"/>
        <w:gridCol w:w="5544"/>
        <w:tblGridChange w:id="0">
          <w:tblGrid>
            <w:gridCol w:w="609"/>
            <w:gridCol w:w="2887"/>
            <w:gridCol w:w="554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Konstatētā neatbilstība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Piemērojamā sankcija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Šo noteikumu 45.1. un 45.2. apakšpunktā minētās darbības atbalsta pretendents līdz kārtējā gada 31. decembrim nav iesniedzis Lauku atbalsta dienestā barības vielu analīzes, bet </w:t>
            </w:r>
            <w:r w:rsidR="00000000" w:rsidRPr="00000000" w:rsidDel="00000000">
              <w:rPr>
                <w:sz w:val="24"/>
                <w:rtl w:val="0"/>
              </w:rPr>
              <w:t xml:space="preserve">ir iesniegts </w:t>
            </w:r>
            <w:r w:rsidR="00000000" w:rsidRPr="00000000" w:rsidDel="00000000">
              <w:rPr>
                <w:sz w:val="24"/>
                <w:rtl w:val="0"/>
              </w:rPr>
              <w:t xml:space="preserve">attiecīgā ganāmpulka barības devu plāns vai dokumenti, taču slaucamajām govīm barības devas sagremojamība nav vismaz 67 procenti vai tauku procents barības devā nepārsniedz 3,5 procentus un gaļas liellopiem barības devas sagremojamība nav vismaz 65 procenti vai tauku procents barības devā pārsniedz septiņus procentus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Ja pēc Lauku atbalsta dienesta pieprasījuma atbalsta pretendents neiesniedz trūkstošos dokumentus, atbalstu samazina par 50</w:t>
            </w:r>
            <w:r w:rsidR="00000000" w:rsidRPr="00000000" w:rsidDel="00000000">
              <w:rPr>
                <w:rtl w:val="0"/>
              </w:rPr>
              <w:t xml:space="preserve"> </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Šo noteikumu 45.1. un 45.2. apakšpunktā minētās darbības atbalsta pretendents Lauku atbalsta dienestā nav iesniedzis fotodokumentāciju saskaņā ar šo noteikumu 51. punktu vai tā ir iesniegta (pilnībā vai daļēji), bet nepārliecina par prasību izpildi.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4"/>
                <w:rtl w:val="0"/>
              </w:rPr>
              <w:t xml:space="preserve">Šo noteikumu 108. punktā minētās pārbaudes laikā Pārtikas un veterinārais dienests ir konstatējis pārkāpumus šo noteikumu 49. punktā minēto prasību izpildē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Ja pēc Lauku atbalsta dienesta pieprasījuma atbalsta pretendents neiesniedz trūkstošos dokumentus, atbalstu samazina par 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Kārtējā gadā atbalstu samazina par 50 %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Šo noteikumu 45.3. apakšpunktā minētās darbības atbalsta pretendents Lauku atbalsta dienestā nav iesniedzis fotodokumentāciju saskaņā ar šo noteikumu 51. punktu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Kārtējā gadā atbalstu atsaka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Kārtējā gadā dzīvniekiem ir lietotas antimikrobiālos līdzekļus saturošas zāles, bet nav izpildīta šo noteikumu 48.2. apakšpunktā minētā prasība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Kārtējā gadā atbalstu samazina par 1 %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Nav izpildīta kāda no šo noteikumu 48.3. apakšpunktā minētajām prasībām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Kārtējā gadā atbalstu samazina par 1 %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2.5. Intervences kods LA10.4.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09"/>
        <w:gridCol w:w="2887"/>
        <w:gridCol w:w="5544"/>
        <w:tblGridChange w:id="0">
          <w:tblGrid>
            <w:gridCol w:w="609"/>
            <w:gridCol w:w="2887"/>
            <w:gridCol w:w="554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Konstatētā neatbilstība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Piemērojamā sankcija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lauksaimnieka apsaimniekošanā esošajā zemē konstatēti pārkāpumi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Kārtējā gadā atbalstu neatsaka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Atbalsta saņēmējs pieteicis platību, kur daļā lauku nenodrošina šo noteikumu 55.1. apakšpunktā minētās prasības izpildi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Kārtējā gadā atbalstu pilnībā atsaka par to platības daļu, par kuru nav izpildīta prasība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Atbalsta saņēmējs pieteicis lauku, kas atrodas tālāk par trim kilometriem no bišu stropu pastāvīgās novietnes vai to pagaidu atrašanās vietas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Kārtējā gadā par konkrēto lauku atbalstu pilnībā atsaka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Atbalsta saņēmējs kārtējā gadā </w:t>
            </w:r>
            <w:r w:rsidR="00000000" w:rsidRPr="00000000" w:rsidDel="00000000">
              <w:rPr>
                <w:rtl w:val="0"/>
              </w:rPr>
              <w:t xml:space="preserve">nav iesniedzis </w:t>
            </w:r>
            <w:r w:rsidR="00000000" w:rsidRPr="00000000" w:rsidDel="00000000">
              <w:rPr>
                <w:sz w:val="24"/>
                <w:rtl w:val="0"/>
              </w:rPr>
              <w:t xml:space="preserve">lauksaimniecības dzīvnieku, ganāmpulku un novietņu reģistrā datus par bišu stropu skaitu novietnē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Kārtējā gadā par konkrēto novietni atbalstu pilnībā atsaka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2.6. Intervences kods LA10.5.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09"/>
        <w:gridCol w:w="2887"/>
        <w:gridCol w:w="5544"/>
        <w:tblGridChange w:id="0">
          <w:tblGrid>
            <w:gridCol w:w="609"/>
            <w:gridCol w:w="2887"/>
            <w:gridCol w:w="554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Konstatētā neatbilstība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Piemērojamā sankcija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Zālāja biotops bojāts augsnes virskārtas kultivēšanas dēļ, ja vien uz to neattiecas šo noteikumu 60.4. apakšpunktā minētie nosacījumi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Kārtējā gadā par konkrēto lauku atbalstu pilnībā atsaka.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Ja gada laikā atbalsta saņēmējs nav īstenojis zālāja atjaunošanas pasākumus, saistības par attiecīgo platību pārtrauc</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Atbalsttiesīgajā platībā īstenotas darbības, kuras nav paredzētas šajā intervencē un par kurām nav saņemts atbilstošs Dabas aizsardzības pārvaldes lēmums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Kārtējā gadā par konkrēto lauku atbalstu pilnībā atsaka.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Ja pēc Lauku atbalsta dienesta pieprasījuma tiek iesniegts trūkstošais dokuments, atbalstu neatsaka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2.7. Intervences kods LA11.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60"/>
        <w:gridCol w:w="6541"/>
        <w:gridCol w:w="5544"/>
        <w:tblGridChange w:id="0">
          <w:tblGrid>
            <w:gridCol w:w="1260"/>
            <w:gridCol w:w="6541"/>
            <w:gridCol w:w="554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Konstatētā neatbilstība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Piemērojamā sankcija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1. 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Atbalsta pretendents nav ievērojis šo noteikumu 75. punktā minēto prasību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Piemēro sankciju atbilstoši šā pielikuma 2.6. apakšnodaļai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Atbalsta pretendents ganību sezonā nav nodrošinājis šo noteikumu 67.3. un 67.4. apakšpunktā minēto dzīvnieku vidējo blīvumu uz vienu ilggadīgo zālāju vai aramzemē sēto zālāju hektāru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Kārtējā gadā atbalstu pilnībā atsaka par to platības daļu, par kuru nav izpildītas saistības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Atbalsta pretendents par kaņepju platību nav izpildījis normatīvajos aktos par tiešo maksājumu piešķiršanu lauksaimniekiem noteiktās papildu prasības maksājuma piešķiršanai par kaņepju platību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Kārtējā gadā atbalstu pilnībā atsaka par to platības daļu, par kuru nav izpildītas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Atbalsta pretendentam konstatētas citas neatbilstības, kas noteiktas normatīvajos aktos par bioloģiskās lauksaimniecības uzraudzības un kontroles kārtību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Ja saistību periodā izteikts brīdinājums vai norāde par korektīvu darbību nepieciešamību, tad atbilstoši normatīvajiem aktiem par bioloģiskās lauksaimniecības uzraudzības un kontroles kārtību kārtējā gadā atbalstu samazina par 1 %.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Ja nozarei (jomai) noteikts atkārtots pārejas periods, kārtējā gadā atbalstu samazina par 10 %.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Ja nozarei (jomai) ir anulēts sertifikāts, kārtējā gadā atbalstu </w:t>
            </w:r>
            <w:r w:rsidR="00000000" w:rsidRPr="00000000" w:rsidDel="00000000">
              <w:rPr>
                <w:sz w:val="24"/>
                <w:rtl w:val="0"/>
              </w:rPr>
              <w:t xml:space="preserve">pilnībā </w:t>
            </w:r>
            <w:r w:rsidR="00000000" w:rsidRPr="00000000" w:rsidDel="00000000">
              <w:rPr>
                <w:sz w:val="24"/>
                <w:rtl w:val="0"/>
              </w:rPr>
              <w:t xml:space="preserve">atsaka</w:t>
            </w:r>
            <w:r w:rsidR="00000000" w:rsidRPr="00000000" w:rsidDel="00000000">
              <w:rPr>
                <w:sz w:val="24"/>
                <w:rtl w:val="0"/>
              </w:rPr>
              <w:t xml:space="preserve">, bet, ja pārkāpums ir atkārtots, saistības pārtrauc, pieprasot atbalsta atmaksu.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Ja saimniecībai ir anulēts sertifikāts, saistības pārtrauc, pieprasot atbalsta atmaksu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Atbalsta pretendentam konstatētas citas neatbilstības, kas noteiktas normatīvajos aktos par bioloģiskās lauksaimniecības uzraudzības un kontroles kārtību, kad saimniecība ir iekļauta bioloģiskās lauksaimniecības kontroles sistēmā un no lauksaimnieka neatkarīgu iemeslu dēļ kārtējā gadā nav sertificēta biškopības jomā, jo nav izpildāma prasība par dravu novietojuma attālumu no platības ar konvencionāli apsaimniekotiem laukiem – nektāra un ziedputekšņu avotiem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Atbalsts netiek atteikts. Bišu stropu skaits tiek ņemts vērā šo noteikumu 67.3. apakšpunktā minētā aprēķina vajadzībām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Atbalsta pretendentam konstatētas citas neatbilstības, kas noteiktas normatīvajos aktos par bioloģiskās lauksaimniecības uzraudzības un kontroles kārtību, kad saimniecība ir iekļauta bioloģiskās lauksaimniecības kontroles sistēmā, jo kārtējā gadā nav sertificēti tā īpašumā vai turējumā esoši zirgu dzimtas dzīvnieki, taču tie atrodas saimniecībā un tiek izmantoti sportam vai tūrismam, ir izmitināti vai nodarbināti saimniecībā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Atbalsts netiek atteikts. Dzīvnieku skaits tiek ņemts vērā šo noteikumu 67.3. apakšpunktā minētā aprēķina vajadzībām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24-TA-1966</w:t>
    </w:r>
    <w:r>
      <w:br/>
    </w:r>
    <w:r w:rsidR="00000000" w:rsidRPr="00000000" w:rsidDel="00000000">
      <w:rPr>
        <w:rtl w:val="0"/>
      </w:rPr>
      <w:t xml:space="preserve">Izdrukāts 29.07.2026. 23.42 - 1.0.VK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24-TA-1966</w:t>
    </w:r>
    <w:r>
      <w:br/>
    </w:r>
    <w:r w:rsidR="00000000" w:rsidRPr="00000000" w:rsidDel="00000000">
      <w:rPr>
        <w:rtl w:val="0"/>
      </w:rPr>
      <w:t xml:space="preserve">Izdrukāts 29.07.2026. 23.42 - 1.0.VK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noteikumu_(grozījumu)_projekts_p2_24-TA-1966.docx</dc:title>
</cp:coreProperties>
</file>

<file path=docProps/custom.xml><?xml version="1.0" encoding="utf-8"?>
<Properties xmlns="http://schemas.openxmlformats.org/officeDocument/2006/custom-properties" xmlns:vt="http://schemas.openxmlformats.org/officeDocument/2006/docPropsVTypes"/>
</file>