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"Mācības"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Lauksaimniecības un lauku attīstības likuma 5.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(turpmāk - atbalsts) piešķiršanas kārtību intervencē "Mācības"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(ES) 2023. gada 13. decembra Regulu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ja atbalsts attiecināms uz gala labuma guvējiem, kuru darbība nav vērsta uz lauksaimniecības produktu primāro ražošanu, par darbībām pārtikas ražošanas (Līguma par ES darbību I pielikumā neminētu pārtikas produktu (izņemot zivsaimniecības produktus) ražošanas) nozarē un darbībām jebkurā citā nelauksaimniecības nozarē (izņemot mežsaimniecības nozari) (turpmāk – regula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(ES) 2022. gada 14. decembra Regulu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ja atbalsts attiecināms uz gala labuma guvējiem, kuru darbība nav vērsta uz lauksaimniecības produktu primāro ražošanu, par darbībām mežsaimniecības nozarē (turpmāk – regula 2022/2472).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ir nodrošināt profesionālo zināšanu un prasmju pilnveidi, īstenojot mācības par lauksaimniecības, mežsaimniecības un pārtikas ražošanas (izņemot zivsaimniecības produktus) jautājumiem, uzņēmumu izaugsmi, efektivitātes palielināšanu un konkurētspējas uzlabošanu, digitalizāciju un jauno tehnoloģiju izmantošanu, saimniekošanas dažādošanu, vides un klimata pasākumiem, kā arī dabas resursu ilgtspējīgas apsaimniekošanas metožu pielietošanu, atjaunojamiem energoresursiem, antimikrobiālās rezistences un dzīvnieku labturības jautājumiem, darba tiesībām, darba drošības un arodveselības jautājumiem, zinātnes atziņu un jaunas prakses pielietojamību, kā arī citiem jautājumiem, tādējādi sekmējot lauku teritorijas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Intervencē tiek atbalstītas teorētiskas un praktiskas mācības, tai skaitā saimniecību, mežu, uzņēmumu apmeklējumi pieredzes gūšanai, grupās. Praktiskās nodarbības aizņem 30 līdz 60 procentus no kopējā mācību kursa. Mācību ilgums ir 16 līdz 160 stundas, tās īstenojamas viena gada laikā, sākot no pirmās mācību norises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Intervences īstenošanas vieta ir Latvijas teritorija, iespējamas praktiskās nodarbības citās Eiropas 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ir atbalsta pretendents, kas sniedz pakalpojumu, atbilst šajos noteikumos minētajiem atbalsta saņemšanas nosacījumiem un </w:t>
      </w:r>
      <w:r w:rsidR="00000000" w:rsidRPr="00000000" w:rsidDel="00000000">
        <w:rPr>
          <w:rtl w:val="0"/>
        </w:rPr>
        <w:t xml:space="preserve">ir izvēlēts, organizējot publisko iepirkumu atklātā, pārredzamā, nediskriminējošā un konkurenci nodrošinošā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īstenošanai Lauku atbalsta dienests un finansējuma saņēmējs, kas sniedz konkrēto pakalpojumu, apstrādā personas datus – personas vārdu, uzvārdu, personas kodu, dzimumu, tālruņa numuru, e-pasta adresi, deklarētās dzīvesvietas adresi, Lauku atbalsta dienesta klienta numuru, nekustamā īpašuma adresi un nekustamā īpašuma kadastra numuru. Finansējuma saņēmējs nodrošina dokumentu pieejamību 10 gadus, sākot no dienas, kad piešķirts atbalsts, bet Lauku atbalsta dienests – no dienas, kad piešķirts pēdējais atbalsts šajos noteikumos minētajai atbalsta intervencei. Pēc minētā termiņa beigām fiziskas personas datus iznīcina saskaņā ar Arhīvu likumā noteiktajām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Gala labuma guvēji, kas piedalās mācībās, ir fiziskas personas, kuru dzīvesvieta ir deklarēta lauku teritorijā vai kuru īpašumā vai valdījumā esošās lauksaimniecības vai meža zemes adrese ir lauku teritorijā, vai juridiskas personas, kuru juridiskā adrese vai Valsts ieņēmumu dienestā reģistrētās struktūrvienības adrese ir lauku teritorijā. Latvijas lauku teritorija -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 Norādītā adrese tiek pārbaudīta uz brīdi, kad gala labuma guvējs piesakās dalībai mācībās.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persona, kas ir iekļauta Izglītības un zinātnes ministrijas izglītības iestāžu reģistrā ar vismaz vienu licencētu izglītības programmu lauksaimniecības, mežsaimniecības vai pārtikas ražošanas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atbilstības statusu ieguvusi kooperatīvā sabiedrība, kas darbojas lauksaimniecības vai mežsaimniecības, vai pārtikas, dzērienu un amatniecības (mājražošana) nozarē, vai nevalstiskā organizācija.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pretendentam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līdzšinējā pieredze pieaugušo tālākizglītības īstenošanā, ko apliecina informācija par noorganizētiem pasākumiem vismaz iepriekšējo trīs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pietiekams personāls ar nepieciešamo kvalifikāciju: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lektoriem vismaz iepriekšējo trīs gadu laikā ir pieredze nozarē, par kuru tie izglīto;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lektori ir ar augstāko vai profesionālo vidējo 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lektori iepriekšējo trīs gadu laikā, skaitot no projekta iesniegšanas dienas, vismaz reizi gadā paši ir apmācīti (apmeklējuši mācības, kursus, seminārus, lekcijas, konferences) nozarē, par kuru tie izglīto;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īstenošanai nepieciešamais materiāli tehniskais nodrošinājums.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Mācības notiek klātienē vai hibrīda formā, kad teorētiskās nodarbībās ir tiešsaistē un praktiskās nodarbības – klātienē.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Publiskā finansējuma atbalsta intensitāte ir no 80 procentiem līdz 100 procentiem atkarībā no gala labuma guvēja: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procenti – ja gala labuma guvējs ir gados jauns (uz juridisko personu attiecināmos kritērijus piemēro fiziskajai personai – uzņēmuma īpašniekam vai personai, kurai pieder ne mazāk kā 51 % kapitāldaļu un Uzņēmumu reģistrā ir reģistrētas atsevišķas paraksta tiesības) – brīdī, kad piesakās mācībām, tas nav vecāks par 40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90 procenti, ja gala labuma guvējs ir sīkais, mazais vai vidējais uzņēmums (MVU)  – šo noteikumu ietvaros par sīko uzņēmumu uzskata uzņēmumu, kura kopējais apgrozījums pēdējā noslēgtajā gadā ir līdz 3 999 </w:t>
      </w:r>
      <w:r w:rsidR="00000000" w:rsidRPr="00000000" w:rsidDel="00000000">
        <w:rPr>
          <w:i w:val="1"/>
          <w:rtl w:val="0"/>
        </w:rPr>
        <w:t xml:space="preserve">euro</w:t>
      </w:r>
      <w:r w:rsidR="00000000" w:rsidRPr="00000000" w:rsidDel="00000000">
        <w:rPr>
          <w:rtl w:val="0"/>
        </w:rPr>
        <w:t xml:space="preserve">, mazo uzņēmumu uzskata uzņēmumu, kura kopējais apgrozījums pēdējā noslēgtajā gadā ir no 4 000 </w:t>
      </w:r>
      <w:r w:rsidR="00000000" w:rsidRPr="00000000" w:rsidDel="00000000">
        <w:rPr>
          <w:i w:val="1"/>
          <w:rtl w:val="0"/>
        </w:rPr>
        <w:t xml:space="preserve">euro </w:t>
      </w:r>
      <w:r w:rsidR="00000000" w:rsidRPr="00000000" w:rsidDel="00000000">
        <w:rPr>
          <w:rtl w:val="0"/>
        </w:rPr>
        <w:t xml:space="preserve">līdz 70 000 </w:t>
      </w:r>
      <w:r w:rsidR="00000000" w:rsidRPr="00000000" w:rsidDel="00000000">
        <w:rPr>
          <w:i w:val="1"/>
          <w:rtl w:val="0"/>
        </w:rPr>
        <w:t xml:space="preserve">euro</w:t>
      </w:r>
      <w:r w:rsidR="00000000" w:rsidRPr="00000000" w:rsidDel="00000000">
        <w:rPr>
          <w:rtl w:val="0"/>
        </w:rPr>
        <w:t xml:space="preserve">, par vidējo saimniecību – no 70 000 </w:t>
      </w:r>
      <w:r w:rsidR="00000000" w:rsidRPr="00000000" w:rsidDel="00000000">
        <w:rPr>
          <w:i w:val="1"/>
          <w:rtl w:val="0"/>
        </w:rPr>
        <w:t xml:space="preserve">euro </w:t>
      </w:r>
      <w:r w:rsidR="00000000" w:rsidRPr="00000000" w:rsidDel="00000000">
        <w:rPr>
          <w:rtl w:val="0"/>
        </w:rPr>
        <w:t xml:space="preserve">līdz 350 000 </w:t>
      </w:r>
      <w:r w:rsidR="00000000" w:rsidRPr="00000000" w:rsidDel="00000000">
        <w:rPr>
          <w:i w:val="1"/>
          <w:rtl w:val="0"/>
        </w:rPr>
        <w:t xml:space="preserve">euro</w:t>
      </w:r>
      <w:r w:rsidR="00000000" w:rsidRPr="00000000" w:rsidDel="00000000">
        <w:rPr>
          <w:rtl w:val="0"/>
        </w:rPr>
        <w:t xml:space="preserve">. Ņem vērā saistītās personas, kas atbilst regulas 2022/2472  I pielikuma 3. panta 3.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 procenti – pārējiem gala labuma guvējiem, kas nav minēti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un ir nepieciešamas pakalpojuma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materiālu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publicitātes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un uzturēšanās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vajadzībām nepieciešamo telpu, iekārtu, tehnikas un mācību materiālās bāzes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organizatoriskās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Pievienotās vērtības nodoklis nav attiecināms, izņemot gadījumus, ja tas nav atgūstams no valsts budžeta.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nodrošina pieteikšanās iespēju gala labuma guvējiem vismaz divas nedēļas pirms mācībām, norāda informāciju par tām, tai skaitā mācību programmu, Lauku atbalsta dienesta Elektroniskās pieteikšanās sistēmā (turpmāk – Elektroniskās pieteikšanās sistēma), kā arī nosūta informāciju par mācībām Lauksaimniecības zināšanu un inovācijas sistēmas (AKIS) sekretariātam.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pieteiktos dalībai mācībās, gala labuma guvējs Elektroniskās pieteikšanās sistēmā izvēlas paredzēto mācību norises laiku un vietu, kā arī norāda personas datus atbilstoši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punktam un to, vai gala labuma guvēja darbība ir vērsta uz lauksaimniecības produktu primāro ražošanu. Gadījumos, ja gala labuma guvējs ir fiziska persona, kas veic saimniecisko darbību, vai juridiska persona, tas norāda mācību dalībnieka – fiziskas personas datus, kas pārstāv gala labuma guvēju, un viņa saistību ar attiecīgo gala labuma guvēju.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gala labuma guvējs, kura darbība nav vērsta uz lauksaimniecības produktu primāro ražošanu, piesakās  mācībām par pārtikas ražošanas (Līguma par Eiropas Savienības darbību I pielikumā neminētu pārtikas produktu ražošanas, izņemot zivsaimniecības produktus) jautājumiem un par jautājumiem jebkurā citā nelauksaimniecības nozarē (izņemot mežsaimniecības nozari), tas Elektroniskās pieteikšanās sistēmā iesniedz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pārbauda gala labuma guvēja norādīto informāciju, kas minēta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Ja paredzētas mācības gala labuma guvējam, kura darbība nav vērsta uz lauksaimniecības produktu primāro ražošanu, finansējuma saņēmējs ņem vērā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ar valsts atbalsta saņemšanu saistītos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pēc mācību norises Elektroniskās pieteikšanās sistēmā aktualizē mācību dalībnieku un gala labuma guvēju sarakstu un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katras mācību dienas mācību dalībnieku sarakstu ar dalībnieka vārdu, uzvārdu un parakstu, norādot arī mācību norises vietu un laiku, kā arī, ja teorētiskās nodarbības notika tiešsaistē, tad arī ekrānuzņēmumu no tiešsaistes platformas, fiksējot mācību dalībnieku sarakstu, kas apliecina to dalību nodarbībā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mācībās par darbībām pārtikas ražošanas (Līguma par Eiropas Savienības darbību I pielikumā neminētu pārtikas produktu (izņemot zivsaimniecības produktus) ražošanas) nozarē un darbībām jebkurā citā nelauksaimniecības nozarē (izņemot mežsaimniecības nozari) apmeklējis gala labuma guvējs, kura darbība nav vērsta uz lauksaimniecības produktu primāro ražošanu, – informāciju par </w:t>
      </w:r>
      <w:r w:rsidR="00000000" w:rsidRPr="00000000" w:rsidDel="00000000">
        <w:rPr>
          <w:i w:val="1"/>
          <w:rtl w:val="0"/>
        </w:rPr>
        <w:t xml:space="preserve">de minimis</w:t>
      </w:r>
      <w:r w:rsidR="00000000" w:rsidRPr="00000000" w:rsidDel="00000000">
        <w:rPr>
          <w:rtl w:val="0"/>
        </w:rPr>
        <w:t xml:space="preserve"> atbalsta piešķiršanu (</w:t>
      </w:r>
      <w:r w:rsidR="00000000" w:rsidRPr="00000000" w:rsidDel="00000000">
        <w:rPr>
          <w:i w:val="1"/>
          <w:rtl w:val="0"/>
        </w:rPr>
        <w:t xml:space="preserve">de minimis</w:t>
      </w:r>
      <w:r w:rsidR="00000000" w:rsidRPr="00000000" w:rsidDel="00000000">
        <w:rPr>
          <w:rtl w:val="0"/>
        </w:rPr>
        <w:t xml:space="preserve"> atbalsta uzskaites sistēmā </w:t>
      </w:r>
      <w:r w:rsidR="00000000" w:rsidRPr="00000000" w:rsidDel="00000000">
        <w:rPr>
          <w:i w:val="1"/>
          <w:rtl w:val="0"/>
        </w:rPr>
        <w:t xml:space="preserve"> de minimis</w:t>
      </w:r>
      <w:r w:rsidR="00000000" w:rsidRPr="00000000" w:rsidDel="00000000">
        <w:rPr>
          <w:rtl w:val="0"/>
        </w:rPr>
        <w:t xml:space="preserve"> atbalsta piešķiršanas lēmuma numuru).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reizi ceturksnī Elektroniskās pieteikšanās sistēmā iesniedz maksājuma pieprasījumu un pievieno mācību organizēšanas un īstenošanas darbu nodošanas un pieņemšanas aktu – Elektroniskās pieteikšanās sistēmā izveidotu pārskatu par attiecīgajā ceturksnī pabeigtajām mācībām.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līdz kārtējā gada 15. februārim Elektroniskās pieteikšanās sistēmā iesniedz apliecinājumu par iepriekšējā kalendāra gadā mācību īstenošanā iesaistīto lektoru (izņemot ārvalstu vieslektorus) apmācību nozarē, par kuru tie izglīto.</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gala labuma guvējiem, kuru darbība nav vērsta uz lauksaimniecības produktu primāro ražošanu, par darbībām mežsaimniecības nozarē piešķir saskaņā ar regulas </w:t>
      </w:r>
      <w:r w:rsidR="00000000" w:rsidRPr="00000000" w:rsidDel="00000000">
        <w:rPr>
          <w:rtl w:val="0"/>
        </w:rPr>
        <w:t xml:space="preserve">2022/2472</w:t>
      </w:r>
      <w:r w:rsidR="00000000" w:rsidRPr="00000000" w:rsidDel="00000000">
        <w:rPr>
          <w:rtl w:val="0"/>
        </w:rPr>
        <w:t xml:space="preserve"> 47.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atbalstu piešķir saskaņā ar regulu </w:t>
      </w:r>
      <w:r w:rsidR="00000000" w:rsidRPr="00000000" w:rsidDel="00000000">
        <w:rPr>
          <w:rtl w:val="0"/>
        </w:rPr>
        <w:t xml:space="preserve">2022/2472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gala labuma guvējam, uz kuru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piešķirto atbalstu nevar apvienot ar citā atbalsta programmā paredzēto atbalstu par vienām un tām pašām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publicē informāciju par atbalstu, kas piešķirts gala labuma guvējiem saskaņā ar regulas </w:t>
      </w:r>
      <w:r w:rsidR="00000000" w:rsidRPr="00000000" w:rsidDel="00000000">
        <w:rPr>
          <w:rtl w:val="0"/>
        </w:rPr>
        <w:t xml:space="preserve">2022/2472</w:t>
      </w:r>
      <w:r w:rsidR="00000000" w:rsidRPr="00000000" w:rsidDel="00000000">
        <w:rPr>
          <w:rtl w:val="0"/>
        </w:rPr>
        <w:t xml:space="preserve"> 9. panta 1. punkta "c" apakšpunktu un 3.punktu.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Pieejamību dokumentiem, kas saistīti ar piešķirto atbalstu saskaņā ar regulu </w:t>
      </w:r>
      <w:r w:rsidR="00000000" w:rsidRPr="00000000" w:rsidDel="00000000">
        <w:rPr>
          <w:rtl w:val="0"/>
        </w:rPr>
        <w:t xml:space="preserve">2022/2472</w:t>
      </w:r>
      <w:r w:rsidR="00000000" w:rsidRPr="00000000" w:rsidDel="00000000">
        <w:rPr>
          <w:rtl w:val="0"/>
        </w:rPr>
        <w:t xml:space="preserve">, Lauku atbalsta dienests nodrošina 10 gadus, sākot no dienas, kad piešķirts pēdējais atbalsts šajos noteikumos minētajai atbalsta intervencei. Finansējuma saņēmējs un gala labuma guvējs dokumentu pieejamību nodrošina 10 gadus, sākot no dienas, kad piešķirts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pārkāptas regulas </w:t>
      </w:r>
      <w:r w:rsidR="00000000" w:rsidRPr="00000000" w:rsidDel="00000000">
        <w:rPr>
          <w:rtl w:val="0"/>
        </w:rPr>
        <w:t xml:space="preserve">2022/2472</w:t>
      </w:r>
      <w:r w:rsidR="00000000" w:rsidRPr="00000000" w:rsidDel="00000000">
        <w:rPr>
          <w:rtl w:val="0"/>
        </w:rPr>
        <w:t xml:space="preserve"> prasības, gala labuma guvējam ir pienākums atmaksāt finansējuma saņēmējam saskaņā ar šiem noteikumiem saņemto nelikumīgo komercdarbības atbalstu. Tas atmaksājams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 Finansējuma saņēmējs saskaņā ar šiem noteikumiem no gala labuma guvēja atgūto nelikumīgo komercdarbības atbalstu kopā ar procentiem no līdzekļiem, kas ir brīvi no komercdarbības atbalsta, atmaksā Lauku atbalsta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w:t>
      </w:r>
      <w:r w:rsidR="00000000" w:rsidRPr="00000000" w:rsidDel="00000000">
        <w:rPr>
          <w:rtl w:val="0"/>
        </w:rPr>
        <w:t xml:space="preserve">2023/2831</w:t>
      </w:r>
      <w:r w:rsidR="00000000" w:rsidRPr="00000000" w:rsidDel="00000000">
        <w:rPr>
          <w:rtl w:val="0"/>
        </w:rPr>
        <w:t xml:space="preserve"> piešķir, ievērojot regulas </w:t>
      </w:r>
      <w:r w:rsidR="00000000" w:rsidRPr="00000000" w:rsidDel="00000000">
        <w:rPr>
          <w:rtl w:val="0"/>
        </w:rPr>
        <w:t xml:space="preserve">2023/2831</w:t>
      </w:r>
      <w:r w:rsidR="00000000" w:rsidRPr="00000000" w:rsidDel="00000000">
        <w:rPr>
          <w:rtl w:val="0"/>
        </w:rPr>
        <w:t xml:space="preserve"> 1.panta 1.punktā minētos nozaru un darbību ierobežojumus. Ja gala labuma guvējs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gala labuma guvējs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uzskaita, ievērojot prasības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 </w:t>
      </w:r>
      <w:r w:rsidR="00000000" w:rsidRPr="00000000" w:rsidDel="00000000">
        <w:rPr>
          <w:rtl w:val="0"/>
        </w:rPr>
        <w:t xml:space="preserve">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w:t>
      </w:r>
      <w:r w:rsidR="00000000" w:rsidRPr="00000000" w:rsidDel="00000000">
        <w:rPr>
          <w:rtl w:val="0"/>
        </w:rPr>
        <w:t xml:space="preserve"> 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piešķirto </w:t>
      </w:r>
      <w:r w:rsidR="00000000" w:rsidRPr="00000000" w:rsidDel="00000000">
        <w:rPr>
          <w:i w:val="1"/>
          <w:rtl w:val="0"/>
        </w:rPr>
        <w:t xml:space="preserve">de minimis</w:t>
      </w:r>
      <w:r w:rsidR="00000000" w:rsidRPr="00000000" w:rsidDel="00000000">
        <w:rPr>
          <w:rtl w:val="0"/>
        </w:rPr>
        <w:t xml:space="preserve"> atbalstu iepriekšējos trijos gados, skaitot no atbalsta piešķiršanas dienas,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procentus. Ja par vienām un tām pašām attiecināmajām izmaksām tiek piešķirts atbalsts vairākās komercdarbības atbalsta programmās, gala labuma guvējs iesniedz informāciju par plānoto un piešķirto atbalstu, tai skaitā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finansējuma saņēmējam saskaņā ar šiem noteikumiem saņemto nelikumīgo de minimis atbalstu. To atmaksā kopā ar procentiem no līdzekļiem, kas ir brīvi no komercdarbības atbalsta, ievērojot </w:t>
      </w:r>
      <w:r w:rsidR="00000000" w:rsidRPr="00000000" w:rsidDel="00000000">
        <w:rPr>
          <w:rtl w:val="0"/>
        </w:rPr>
        <w:t xml:space="preserve">Komercdarbības atbalsta kontroles likuma</w:t>
      </w:r>
      <w:r w:rsidR="00000000" w:rsidRPr="00000000" w:rsidDel="00000000">
        <w:rPr>
          <w:rtl w:val="0"/>
        </w:rPr>
        <w:t xml:space="preserve"> IV vai V nodaļas nosacījumus. Finansējuma saņēmējs saskaņā ar šiem noteikumiem no gala labuma guvēja atgūto nelikumīgo komercdarbības atbalstu kopā ar procentiem no līdzekļiem, kas ir brīvi no komercdarbības atbalsta, atmaksā Lauku atbalsta dienestam.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24-TA-1818</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24-TA-1818</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noteikumu_projekts_24-TA-1818.docx</dc:title>
</cp:coreProperties>
</file>

<file path=docProps/custom.xml><?xml version="1.0" encoding="utf-8"?>
<Properties xmlns="http://schemas.openxmlformats.org/officeDocument/2006/custom-properties" xmlns:vt="http://schemas.openxmlformats.org/officeDocument/2006/docPropsVTypes"/>
</file>