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119" w:rsidRPr="00F56545" w:rsidRDefault="00521119" w:rsidP="007F2403">
      <w:pPr>
        <w:shd w:val="clear" w:color="auto" w:fill="FFFFFF"/>
        <w:spacing w:after="0" w:line="240" w:lineRule="auto"/>
        <w:ind w:right="-766"/>
        <w:jc w:val="right"/>
        <w:rPr>
          <w:rFonts w:ascii="Times New Roman" w:eastAsia="Times New Roman" w:hAnsi="Times New Roman" w:cs="Times New Roman"/>
          <w:color w:val="414142"/>
          <w:sz w:val="20"/>
          <w:szCs w:val="20"/>
          <w:lang w:eastAsia="lv-LV"/>
        </w:rPr>
      </w:pPr>
      <w:bookmarkStart w:id="0" w:name="piel2"/>
      <w:bookmarkStart w:id="1" w:name="_GoBack"/>
      <w:bookmarkEnd w:id="0"/>
      <w:bookmarkEnd w:id="1"/>
      <w:r w:rsidRPr="00F56545">
        <w:rPr>
          <w:rFonts w:ascii="Times New Roman" w:eastAsia="Times New Roman" w:hAnsi="Times New Roman" w:cs="Times New Roman"/>
          <w:color w:val="414142"/>
          <w:sz w:val="20"/>
          <w:szCs w:val="20"/>
          <w:lang w:eastAsia="lv-LV"/>
        </w:rPr>
        <w:t>2. pielikums</w:t>
      </w:r>
      <w:r w:rsidRPr="00F56545">
        <w:rPr>
          <w:rFonts w:ascii="Times New Roman" w:eastAsia="Times New Roman" w:hAnsi="Times New Roman" w:cs="Times New Roman"/>
          <w:color w:val="414142"/>
          <w:sz w:val="20"/>
          <w:szCs w:val="20"/>
          <w:lang w:eastAsia="lv-LV"/>
        </w:rPr>
        <w:br/>
        <w:t>Ministru kabineta</w:t>
      </w:r>
      <w:r w:rsidRPr="00F56545">
        <w:rPr>
          <w:rFonts w:ascii="Times New Roman" w:eastAsia="Times New Roman" w:hAnsi="Times New Roman" w:cs="Times New Roman"/>
          <w:color w:val="414142"/>
          <w:sz w:val="20"/>
          <w:szCs w:val="20"/>
          <w:lang w:eastAsia="lv-LV"/>
        </w:rPr>
        <w:br/>
        <w:t>2016. gada 13. decembra</w:t>
      </w:r>
      <w:r w:rsidRPr="00F56545">
        <w:rPr>
          <w:rFonts w:ascii="Times New Roman" w:eastAsia="Times New Roman" w:hAnsi="Times New Roman" w:cs="Times New Roman"/>
          <w:color w:val="414142"/>
          <w:sz w:val="20"/>
          <w:szCs w:val="20"/>
          <w:lang w:eastAsia="lv-LV"/>
        </w:rPr>
        <w:br/>
        <w:t>noteikumiem Nr. 810</w:t>
      </w:r>
      <w:bookmarkStart w:id="2" w:name="piel-609182"/>
      <w:bookmarkEnd w:id="2"/>
    </w:p>
    <w:p w:rsidR="00521119" w:rsidRPr="00F56545" w:rsidRDefault="00521119" w:rsidP="007F2403">
      <w:pPr>
        <w:shd w:val="clear" w:color="auto" w:fill="FFFFFF"/>
        <w:spacing w:after="0" w:line="240" w:lineRule="auto"/>
        <w:ind w:right="-766"/>
        <w:jc w:val="center"/>
        <w:rPr>
          <w:rFonts w:ascii="Times New Roman" w:eastAsia="Times New Roman" w:hAnsi="Times New Roman" w:cs="Times New Roman"/>
          <w:b/>
          <w:bCs/>
          <w:color w:val="414142"/>
          <w:sz w:val="27"/>
          <w:szCs w:val="27"/>
          <w:lang w:eastAsia="lv-LV"/>
        </w:rPr>
      </w:pPr>
      <w:bookmarkStart w:id="3" w:name="713662"/>
      <w:bookmarkStart w:id="4" w:name="n-713662"/>
      <w:bookmarkEnd w:id="3"/>
      <w:bookmarkEnd w:id="4"/>
      <w:r w:rsidRPr="00F56545">
        <w:rPr>
          <w:rFonts w:ascii="Times New Roman" w:eastAsia="Times New Roman" w:hAnsi="Times New Roman" w:cs="Times New Roman"/>
          <w:b/>
          <w:bCs/>
          <w:color w:val="414142"/>
          <w:sz w:val="27"/>
          <w:szCs w:val="27"/>
          <w:lang w:eastAsia="lv-LV"/>
        </w:rPr>
        <w:t>Amatu saimei nepieciešamā izglītības tematiskā joma</w:t>
      </w:r>
    </w:p>
    <w:p w:rsidR="00521119" w:rsidRPr="00521119" w:rsidRDefault="00521119" w:rsidP="00521119">
      <w:pPr>
        <w:shd w:val="clear" w:color="auto" w:fill="FFFFFF"/>
        <w:spacing w:before="45" w:after="0" w:line="248" w:lineRule="atLeast"/>
        <w:ind w:firstLine="300"/>
        <w:jc w:val="center"/>
        <w:rPr>
          <w:rFonts w:ascii="Arial" w:eastAsia="Times New Roman" w:hAnsi="Arial" w:cs="Arial"/>
          <w:i/>
          <w:iCs/>
          <w:color w:val="414142"/>
          <w:sz w:val="20"/>
          <w:szCs w:val="20"/>
          <w:lang w:eastAsia="lv-LV"/>
        </w:rPr>
      </w:pPr>
    </w:p>
    <w:tbl>
      <w:tblPr>
        <w:tblW w:w="5467" w:type="pct"/>
        <w:tblBorders>
          <w:top w:val="outset" w:sz="6" w:space="0" w:color="414142"/>
          <w:left w:val="outset" w:sz="6" w:space="0" w:color="414142"/>
          <w:bottom w:val="outset" w:sz="6" w:space="0" w:color="414142"/>
          <w:right w:val="outset" w:sz="6" w:space="0" w:color="414142"/>
        </w:tblBorders>
        <w:tblCellMar>
          <w:left w:w="30" w:type="dxa"/>
          <w:bottom w:w="30" w:type="dxa"/>
          <w:right w:w="45" w:type="dxa"/>
        </w:tblCellMar>
        <w:tblLook w:val="04A0" w:firstRow="1" w:lastRow="0" w:firstColumn="1" w:lastColumn="0" w:noHBand="0" w:noVBand="1"/>
      </w:tblPr>
      <w:tblGrid>
        <w:gridCol w:w="3113"/>
        <w:gridCol w:w="5958"/>
      </w:tblGrid>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Amatu saimes nosaukums</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Izglītības tematiskā joma</w:t>
            </w:r>
          </w:p>
        </w:tc>
      </w:tr>
      <w:tr w:rsidR="00521119" w:rsidRPr="00521119" w:rsidTr="00227CD5">
        <w:trPr>
          <w:trHeight w:val="510"/>
        </w:trPr>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 Iestāžu vadība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 sociālās un cilvēkrīcības zinātnes, humanitārās zinātnes, pedagogu izglītība un izglītības zinātnes</w:t>
            </w:r>
          </w:p>
        </w:tc>
      </w:tr>
      <w:tr w:rsidR="00521119"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 Pedagoģiskais darbs</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2.1. Izglītības iestāžu vadība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 komerczinības un administrēšana, sociālā labklājība</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2.2. Profesionālā izglītošana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 humanitārās zinātnes, komerczinības un administrēšana, datorika, sociālā labklājība</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3. Iekšējā drošība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komerczinības un administrēšana, datorika, inženierzinātnes un tehnoloģijas</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4. Disciplinārā uzraudzība un iekšējā kontrole</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5. Dienesta tiešo funkciju attīstības plānošana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Komerczinības un administrēšana, tiesību zinātne, civilā un militārā aizsardzība, datorika</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6. Starptautiskā sadarbība</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humanitārās zinātnes, komerczinības un administrēšana</w:t>
            </w:r>
          </w:p>
        </w:tc>
      </w:tr>
      <w:tr w:rsidR="00521119"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 Kinoloģija</w:t>
            </w:r>
          </w:p>
        </w:tc>
      </w:tr>
      <w:tr w:rsidR="00521119" w:rsidRPr="00521119" w:rsidTr="00227CD5">
        <w:trPr>
          <w:trHeight w:val="664"/>
        </w:trPr>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7.1. Pedagoģiskais darbs kinoloģijas jomā</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veterinārija, komerczinības un administrēšana, sociālās un cilvēkrīcības zinātnes, pedagogu izglītība un izglītības zinātnes</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7.2. Dienesta pienākumu pildīšana ar suni</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veterinārija, komerczinības un administrēšana, sociālās un cilvēkrīcības zinātnes, pedagogu izglītība un izglītības zinātnes</w:t>
            </w:r>
          </w:p>
        </w:tc>
      </w:tr>
      <w:tr w:rsidR="00521119"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8. Iekšējā drošība un slepenības režīms</w:t>
            </w:r>
          </w:p>
        </w:tc>
        <w:tc>
          <w:tcPr>
            <w:tcW w:w="3284" w:type="pct"/>
            <w:tcBorders>
              <w:top w:val="outset" w:sz="6" w:space="0" w:color="414142"/>
              <w:left w:val="outset" w:sz="6" w:space="0" w:color="414142"/>
              <w:bottom w:val="outset" w:sz="6" w:space="0" w:color="414142"/>
              <w:right w:val="outset" w:sz="6" w:space="0" w:color="414142"/>
            </w:tcBorders>
            <w:hideMark/>
          </w:tcPr>
          <w:p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inženierzinātnes un tehnoloģijas, komerczinības un administrēšana, sociālās un cilvēkrīcības zinātnes</w:t>
            </w:r>
          </w:p>
        </w:tc>
      </w:tr>
      <w:tr w:rsidR="001F0498" w:rsidRPr="00521119" w:rsidTr="001F0498">
        <w:tc>
          <w:tcPr>
            <w:tcW w:w="5000" w:type="pct"/>
            <w:gridSpan w:val="2"/>
            <w:tcBorders>
              <w:top w:val="outset" w:sz="6" w:space="0" w:color="414142"/>
              <w:left w:val="outset" w:sz="6" w:space="0" w:color="414142"/>
              <w:bottom w:val="outset" w:sz="6" w:space="0" w:color="414142"/>
              <w:right w:val="outset" w:sz="6" w:space="0" w:color="414142"/>
            </w:tcBorders>
            <w:hideMark/>
          </w:tcPr>
          <w:p w:rsidR="001F0498" w:rsidRPr="00521119" w:rsidRDefault="001F0498" w:rsidP="003A28D3">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9. Operatīvā vadība</w:t>
            </w:r>
            <w:r w:rsidR="00D76899">
              <w:rPr>
                <w:rFonts w:ascii="Times New Roman" w:eastAsia="Times New Roman" w:hAnsi="Times New Roman" w:cs="Times New Roman"/>
                <w:color w:val="414142"/>
                <w:sz w:val="20"/>
                <w:szCs w:val="20"/>
                <w:lang w:eastAsia="lv-LV"/>
              </w:rPr>
              <w:t xml:space="preserve"> un reaģēšana</w:t>
            </w:r>
            <w:r w:rsidR="00D76899" w:rsidRPr="00521119">
              <w:rPr>
                <w:rFonts w:ascii="Times New Roman" w:eastAsia="Times New Roman" w:hAnsi="Times New Roman" w:cs="Times New Roman"/>
                <w:color w:val="414142"/>
                <w:sz w:val="20"/>
                <w:szCs w:val="20"/>
                <w:lang w:eastAsia="lv-LV"/>
              </w:rPr>
              <w:t xml:space="preserve"> Valsts policijā</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tcPr>
          <w:p w:rsidR="001F0498" w:rsidRPr="00521119" w:rsidRDefault="001F0498" w:rsidP="00D7689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9.</w:t>
            </w:r>
            <w:r>
              <w:rPr>
                <w:rFonts w:ascii="Times New Roman" w:eastAsia="Times New Roman" w:hAnsi="Times New Roman" w:cs="Times New Roman"/>
                <w:color w:val="414142"/>
                <w:sz w:val="20"/>
                <w:szCs w:val="20"/>
                <w:lang w:eastAsia="lv-LV"/>
              </w:rPr>
              <w:t>1.</w:t>
            </w:r>
            <w:r w:rsidRPr="00521119">
              <w:rPr>
                <w:rFonts w:ascii="Times New Roman" w:eastAsia="Times New Roman" w:hAnsi="Times New Roman" w:cs="Times New Roman"/>
                <w:color w:val="414142"/>
                <w:sz w:val="20"/>
                <w:szCs w:val="20"/>
                <w:lang w:eastAsia="lv-LV"/>
              </w:rPr>
              <w:t> Operatīvā vadība</w:t>
            </w:r>
          </w:p>
        </w:tc>
        <w:tc>
          <w:tcPr>
            <w:tcW w:w="3284" w:type="pct"/>
            <w:tcBorders>
              <w:top w:val="outset" w:sz="6" w:space="0" w:color="414142"/>
              <w:left w:val="outset" w:sz="6" w:space="0" w:color="414142"/>
              <w:bottom w:val="outset" w:sz="6" w:space="0" w:color="414142"/>
              <w:right w:val="outset" w:sz="6" w:space="0" w:color="414142"/>
            </w:tcBorders>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Pr>
                <w:rFonts w:ascii="Times New Roman" w:eastAsia="Times New Roman" w:hAnsi="Times New Roman" w:cs="Times New Roman"/>
                <w:sz w:val="20"/>
                <w:szCs w:val="20"/>
                <w:lang w:eastAsia="lv-LV"/>
              </w:rPr>
              <w:t>9.2. </w:t>
            </w:r>
            <w:r w:rsidRPr="003254A1">
              <w:rPr>
                <w:rFonts w:ascii="Times New Roman" w:eastAsia="Times New Roman" w:hAnsi="Times New Roman" w:cs="Times New Roman"/>
                <w:sz w:val="20"/>
                <w:szCs w:val="20"/>
                <w:lang w:eastAsia="lv-LV"/>
              </w:rPr>
              <w:t>Reaģēšana</w:t>
            </w:r>
          </w:p>
        </w:tc>
        <w:tc>
          <w:tcPr>
            <w:tcW w:w="3284" w:type="pct"/>
            <w:tcBorders>
              <w:top w:val="outset" w:sz="6" w:space="0" w:color="414142"/>
              <w:left w:val="outset" w:sz="6" w:space="0" w:color="414142"/>
              <w:bottom w:val="outset" w:sz="6" w:space="0" w:color="414142"/>
              <w:right w:val="outset" w:sz="6" w:space="0" w:color="414142"/>
            </w:tcBorders>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254A1">
              <w:rPr>
                <w:rFonts w:ascii="Times New Roman" w:eastAsia="Times New Roman" w:hAnsi="Times New Roman" w:cs="Times New Roman"/>
                <w:sz w:val="20"/>
                <w:szCs w:val="20"/>
                <w:lang w:eastAsia="lv-LV"/>
              </w:rPr>
              <w:t>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10. Operatīvā vadība Valsts robežsardzē</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9A6550" w:rsidRDefault="001F0498" w:rsidP="008F4F36">
            <w:pPr>
              <w:spacing w:before="195" w:after="0" w:line="240" w:lineRule="auto"/>
              <w:jc w:val="both"/>
              <w:rPr>
                <w:rFonts w:ascii="Times New Roman" w:eastAsia="Times New Roman" w:hAnsi="Times New Roman" w:cs="Times New Roman"/>
                <w:color w:val="414142"/>
                <w:sz w:val="20"/>
                <w:szCs w:val="20"/>
                <w:lang w:eastAsia="lv-LV"/>
              </w:rPr>
            </w:pPr>
            <w:r w:rsidRPr="009A6550">
              <w:rPr>
                <w:rFonts w:ascii="Times New Roman" w:hAnsi="Times New Roman" w:cs="Times New Roman"/>
                <w:sz w:val="20"/>
                <w:szCs w:val="20"/>
              </w:rPr>
              <w:t>Civilā un militārā aizsardzība, tiesību zinātne, sociālās un cilvēkrīcības zinātnes, komerczinības un administrēšana, inženierzinātnes un tehnoloģijas, datorika, humanitārā zinātne, informācijas un komunikāciju zinātne, pedagogu izglītība un izglītības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11. </w:t>
            </w:r>
            <w:r w:rsidRPr="00582FDE">
              <w:rPr>
                <w:rFonts w:ascii="Times New Roman" w:eastAsia="Times New Roman" w:hAnsi="Times New Roman" w:cs="Times New Roman"/>
                <w:color w:val="414142"/>
                <w:sz w:val="20"/>
                <w:szCs w:val="20"/>
                <w:lang w:eastAsia="lv-LV"/>
              </w:rPr>
              <w:t>Valsts ugunsdzēsības un glābšanas dienesta Vienotais kontaktu centrs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pedagogu izglītība un izglītības zinātnes</w:t>
            </w:r>
          </w:p>
        </w:tc>
      </w:tr>
      <w:tr w:rsidR="001F0498"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 Noziedzības novēršana un apkarošana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12.1. Izmeklēšana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 Operatīvā darbība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12.2.1. Operatīvās darbības pasākumu īstenošana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12.2.2. Krimināltiesiskā un operatīvā starptautiskā sadarbība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12.2.3. Kriminālizlūkošana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 matemātika un statistika</w:t>
            </w:r>
          </w:p>
        </w:tc>
      </w:tr>
      <w:tr w:rsidR="001F0498"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 Kārtības policija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 Kārtības policijas vadība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 sociālās un cilvēkrīcības zinātnes, humanitārās zinātnes, pedagogu izglītība un izglītības zinātnes, inženierzinātnes un tehnoloģijas, informācijas un komunikācijas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13.1.1. Patruļdienests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13.1.2. Speciālo uzdevumu vienības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 individuālie pakalpojumi, transporta pakalpojumi, veselības aprūpe</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13.1.3. Satiksmes drošības nodrošināšana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13.1.3.1. Satiksmes drošības uzraudzība un koordinācija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13.1.3.2. Satiksmes drošības kontrole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 xml:space="preserve">Virsnieku amatiem: tiesību zinātne, civilā un militārā aizsardzība, datorika, komerczinības un administrēšana, sociālās un cilvēkrīcības </w:t>
            </w:r>
            <w:r w:rsidRPr="00521119">
              <w:rPr>
                <w:rFonts w:ascii="Times New Roman" w:eastAsia="Times New Roman" w:hAnsi="Times New Roman" w:cs="Times New Roman"/>
                <w:color w:val="414142"/>
                <w:sz w:val="20"/>
                <w:szCs w:val="20"/>
                <w:lang w:eastAsia="lv-LV"/>
              </w:rPr>
              <w:lastRenderedPageBreak/>
              <w:t>zinātnes, humanitārās zinātnes, pedagogu izglītība un izglītības zinātnes, veterinārija, inženierzinātnes un tehnoloģijas</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13.1.4. Autopārvadājumu uzraudzība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transporta pakalpojumi, komerczinības un administrēšana, datorika, sociālās un cilvēkrīcības zinātnes, humanitārās zinātnes, pedagogu izglītība un izglītības zinātnes, veterinārija, inženierzinātnes un tehnoloģijas</w:t>
            </w:r>
          </w:p>
          <w:p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transporta pakalpojumi, 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13.2. Nepilngadīgo lietu inspektori</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13.3. Iecirkņa inspektori</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13.4. Speciālo atļauju (licenču), sertifikātu un ieroču atļauju izsniegšana un kontrole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vides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13.5. Drošības līdzekļu, papildsoda – policijas kontrole – un pagaidu aizsardzības pret vardarbību izpilde, kontrole un organizācija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13.6. Sabiedriskās kārtības un drošības plānošana, koordinēšana un kontrole publiskajos pasākumos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13.7. Speciālo objektu apsardze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13.8. Īslaicīgās aizturēšanas vietas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13.9. Konvojs un tiesu apsardze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13.10. Preventīvo pasākumu plānošana un organizēšana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komerczinības un administrēšana, humanitārās zinātnes, informācijas un komunikācijas zinātnes</w:t>
            </w:r>
          </w:p>
        </w:tc>
      </w:tr>
      <w:tr w:rsidR="001F0498" w:rsidRPr="00521119" w:rsidTr="00227CD5">
        <w:tc>
          <w:tcPr>
            <w:tcW w:w="5000" w:type="pct"/>
            <w:gridSpan w:val="2"/>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14. Kriminālistika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14.1. Eksperts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Sociālās un cilvēkrīcības zinātnes, komerczinības un administrēšana, tiesību zinātne, dzīvās dabas zinātnes, fizikālās zinātnes, matemātika un statistika, datorika, inženierzinātnes un tehnoloģijas, ražošana un pārstrāde, veselības aprūpe, civilā un militārā aizsardzība, mākslas un humanitārās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14.2. Procesuālo darbību veikšana procesa virzītāja uzdevumā</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Sociālās un cilvēkrīcības zinātnes, komerczinības un administrēšana, tiesību zinātne, dzīvās dabas zinātnes, fizikālās zinātnes, matemātika un statistika, datorika, inženierzinātnes un tehnoloģijas, ražošana un pārstrāde, veselības aprūpe, civilā un militārā aizsardzība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15. Ugunsdzēsība un glābšana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arhitektūra un būvniecība, vides aizsardzība, inženierzinātnes un tehnoloģijas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16. Valsts ugunsdrošības uzraudzība un civilā aizsardzība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arhitektūra un būvniecība, vides aizsardzība, inženierzinātnes un tehnoloģijas, informācijas un komunikācijas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17. Noziedzības novēršana un apkarošana Valsts robežsardzē</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inženierzinātnes un tehnoloģijas, datorika,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18. Robežuzraudzība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w:t>
            </w:r>
            <w:r w:rsidR="003A28D3">
              <w:rPr>
                <w:rFonts w:ascii="Times New Roman" w:eastAsia="Times New Roman" w:hAnsi="Times New Roman" w:cs="Times New Roman"/>
                <w:color w:val="414142"/>
                <w:sz w:val="20"/>
                <w:szCs w:val="20"/>
                <w:lang w:eastAsia="lv-LV"/>
              </w:rPr>
              <w:t>, datorika, inženierzinātnes un tehnoloģijas,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19. Robežpārbaude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3A28D3"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w:t>
            </w:r>
            <w:r>
              <w:rPr>
                <w:rFonts w:ascii="Times New Roman" w:eastAsia="Times New Roman" w:hAnsi="Times New Roman" w:cs="Times New Roman"/>
                <w:color w:val="414142"/>
                <w:sz w:val="20"/>
                <w:szCs w:val="20"/>
                <w:lang w:eastAsia="lv-LV"/>
              </w:rPr>
              <w:t>, datorika, inženierzinātnes un tehnoloģijas, sociālās un cilvēkrīcības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20. Imigrācijas kontrole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074F2D"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074F2D">
              <w:rPr>
                <w:rFonts w:ascii="Times New Roman" w:hAnsi="Times New Roman" w:cs="Times New Roman"/>
                <w:sz w:val="20"/>
                <w:szCs w:val="20"/>
              </w:rPr>
              <w:t>Civilā un militārā aizsardzība, tiesību zinātne, humanitārās zinātnes, komerczinības un administrēšana (ar izglītības programmu grupu – vadība un administrēšana), sociālās un cilvēkrīcības zinātnes, pedagogu izglītība un izglītības zinātnes, inženierzinātnes un tehnoloģijas, datorika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21. Robežkontroles, imigrācijas kontroles, atgriešanas un patvēruma dienesta organizēšana, koordinēšana un vadīšana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tiesību zinātne, sociālās un cilvēkrīcības zinātnes, komerczinības un administrēšana, inženierzinātnes un tehnoloģijas, datorika, matemātika un statistika, fizikālās zinātnes, humanitārās zinātnes, veterinārija, pedagogu izglītība un izglītības zinātnes, informācijas un komunikācijas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22. Dienesta aviācija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inženierzinātnes un tehnoloģijas, tiesību zinātne, komerczinības un administrēšana, pedagogu izglītība un izglītības zinātnes, sociālās un cilvēkrīcības zinātnes, datorika, kā arī pienākumu pildīšanai nepieciešamās licences un apmācību sertifikāti</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23. Kuģošanas dienests</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Inženierzinātnes un tehnoloģijas, civilā un militārā aizsardzība, tiesību zinātne, komerczinības un administrēšana, sociālās un cilvēkrīcības zinātnes, kā arī pienākumu pildīšanai nepieciešamie kompetences sertifikāti</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24. </w:t>
            </w:r>
            <w:r w:rsidRPr="003638BC">
              <w:rPr>
                <w:rFonts w:ascii="Times New Roman" w:hAnsi="Times New Roman" w:cs="Times New Roman"/>
                <w:sz w:val="20"/>
                <w:szCs w:val="20"/>
              </w:rPr>
              <w:t>Valsts robežsardzes Speciālo uzdevumu vienība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tiesību zinātne, sociālās un cilvēkrīcības zinātnes, komerczinības un administrēšana, inženierzinātnes un tehnoloģijas, pedagogu izglītība un izglītības zinātnes, datorika, veselības aprūpe, veterinārija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25. Ekspertīzes Valsts robežsardzē</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inženierzinātnes un tehnoloģijas, sociālās un cilvēkrīcības zinātnes, fizikālās zinātnes, komerczinības un administrēšana, kā arī pienākumu pildīšanai nepieciešamie tiesu eksperta sertifikāti</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26. Ieslodzījuma vietu apsardze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datorika, inženierzinātnes un tehnoloģijas, civilā un militārā aizsardzība, sociālās un cilvēkrīcības zinātnes, sociālā labklājība, humanitārās zinātnes, komerczinības un administrēšana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27. Ieslodzīto uzraudzība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datorika, inženierzinātnes un tehnoloģijas, civilā un militārā aizsardzība, sociālās un cilvēkrīcības zinātnes, pedagogu izglītība un izglītības zinātnes, sociālā labklājība, humanitārās zinātnes, komerczinības un administrēšana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28. Apcietināto sociālā rehabilitācija un notiesāto resocializācija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 sociālā labklājība, humanitārās zinātnes, komerczinības un administrēšana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29. Tiesas nolēmumu izpildes organizēšana un kontrole</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sociālā labklājība, humanitārās zinātnes, komerczinības un administrēšana</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30. Ieslodzījuma vietu drošība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 sociālā labklājība, humanitārās zinātnes</w:t>
            </w:r>
          </w:p>
        </w:tc>
      </w:tr>
      <w:tr w:rsidR="001F0498" w:rsidRPr="00521119" w:rsidTr="00227CD5">
        <w:tc>
          <w:tcPr>
            <w:tcW w:w="1716"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31. Ieslodzījuma vietu pārvaldes kriminālizmeklēšana</w:t>
            </w:r>
          </w:p>
        </w:tc>
        <w:tc>
          <w:tcPr>
            <w:tcW w:w="3284" w:type="pct"/>
            <w:tcBorders>
              <w:top w:val="outset" w:sz="6" w:space="0" w:color="414142"/>
              <w:left w:val="outset" w:sz="6" w:space="0" w:color="414142"/>
              <w:bottom w:val="outset" w:sz="6" w:space="0" w:color="414142"/>
              <w:right w:val="outset" w:sz="6" w:space="0" w:color="414142"/>
            </w:tcBorders>
            <w:hideMark/>
          </w:tcPr>
          <w:p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w:t>
            </w:r>
          </w:p>
        </w:tc>
      </w:tr>
    </w:tbl>
    <w:p w:rsidR="00953C5A" w:rsidRDefault="00953C5A" w:rsidP="00582FDE">
      <w:pPr>
        <w:shd w:val="clear" w:color="auto" w:fill="FFFFFF"/>
        <w:spacing w:after="0" w:line="240" w:lineRule="auto"/>
        <w:jc w:val="right"/>
      </w:pPr>
      <w:bookmarkStart w:id="5" w:name="piel3"/>
      <w:bookmarkEnd w:id="5"/>
    </w:p>
    <w:sectPr w:rsidR="00953C5A" w:rsidSect="00C4049D">
      <w:headerReference w:type="default" r:id="rId7"/>
      <w:pgSz w:w="11906" w:h="16838"/>
      <w:pgMar w:top="1134" w:right="1797" w:bottom="1134"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DEC" w:rsidRDefault="00092DEC" w:rsidP="00C4049D">
      <w:pPr>
        <w:spacing w:after="0" w:line="240" w:lineRule="auto"/>
      </w:pPr>
      <w:r>
        <w:separator/>
      </w:r>
    </w:p>
  </w:endnote>
  <w:endnote w:type="continuationSeparator" w:id="0">
    <w:p w:rsidR="00092DEC" w:rsidRDefault="00092DEC" w:rsidP="00C4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DEC" w:rsidRDefault="00092DEC" w:rsidP="00C4049D">
      <w:pPr>
        <w:spacing w:after="0" w:line="240" w:lineRule="auto"/>
      </w:pPr>
      <w:r>
        <w:separator/>
      </w:r>
    </w:p>
  </w:footnote>
  <w:footnote w:type="continuationSeparator" w:id="0">
    <w:p w:rsidR="00092DEC" w:rsidRDefault="00092DEC" w:rsidP="00C4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099672"/>
      <w:docPartObj>
        <w:docPartGallery w:val="Page Numbers (Top of Page)"/>
        <w:docPartUnique/>
      </w:docPartObj>
    </w:sdtPr>
    <w:sdtEndPr>
      <w:rPr>
        <w:noProof/>
      </w:rPr>
    </w:sdtEndPr>
    <w:sdtContent>
      <w:p w:rsidR="00C4049D" w:rsidRDefault="00C4049D">
        <w:pPr>
          <w:pStyle w:val="Header"/>
          <w:jc w:val="center"/>
        </w:pPr>
        <w:r>
          <w:fldChar w:fldCharType="begin"/>
        </w:r>
        <w:r>
          <w:instrText xml:space="preserve"> PAGE   \* MERGEFORMAT </w:instrText>
        </w:r>
        <w:r>
          <w:fldChar w:fldCharType="separate"/>
        </w:r>
        <w:r w:rsidR="00BF472B">
          <w:rPr>
            <w:noProof/>
          </w:rPr>
          <w:t>2</w:t>
        </w:r>
        <w:r>
          <w:rPr>
            <w:noProof/>
          </w:rPr>
          <w:fldChar w:fldCharType="end"/>
        </w:r>
      </w:p>
    </w:sdtContent>
  </w:sdt>
  <w:p w:rsidR="00C4049D" w:rsidRDefault="00C404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1E4"/>
    <w:rsid w:val="00074F2D"/>
    <w:rsid w:val="00076279"/>
    <w:rsid w:val="00092DEC"/>
    <w:rsid w:val="001F0498"/>
    <w:rsid w:val="00227CD5"/>
    <w:rsid w:val="002D21E7"/>
    <w:rsid w:val="003254A1"/>
    <w:rsid w:val="00326117"/>
    <w:rsid w:val="003557E9"/>
    <w:rsid w:val="003638BC"/>
    <w:rsid w:val="003A28D3"/>
    <w:rsid w:val="003F1CE5"/>
    <w:rsid w:val="003F46A8"/>
    <w:rsid w:val="00432D96"/>
    <w:rsid w:val="004D3748"/>
    <w:rsid w:val="004F4CDF"/>
    <w:rsid w:val="00502E98"/>
    <w:rsid w:val="00521119"/>
    <w:rsid w:val="00543F82"/>
    <w:rsid w:val="00582FDE"/>
    <w:rsid w:val="00595A81"/>
    <w:rsid w:val="00612A1C"/>
    <w:rsid w:val="0062590A"/>
    <w:rsid w:val="0067464B"/>
    <w:rsid w:val="006D1761"/>
    <w:rsid w:val="0076489B"/>
    <w:rsid w:val="00791DCA"/>
    <w:rsid w:val="007F2403"/>
    <w:rsid w:val="008F4F36"/>
    <w:rsid w:val="00924935"/>
    <w:rsid w:val="00953C5A"/>
    <w:rsid w:val="009A6550"/>
    <w:rsid w:val="00A8076A"/>
    <w:rsid w:val="00AA1226"/>
    <w:rsid w:val="00B63425"/>
    <w:rsid w:val="00B74FC0"/>
    <w:rsid w:val="00BF472B"/>
    <w:rsid w:val="00C4049D"/>
    <w:rsid w:val="00C764D2"/>
    <w:rsid w:val="00D07B05"/>
    <w:rsid w:val="00D76899"/>
    <w:rsid w:val="00D94776"/>
    <w:rsid w:val="00DC0785"/>
    <w:rsid w:val="00E11190"/>
    <w:rsid w:val="00EB31E4"/>
    <w:rsid w:val="00F56545"/>
    <w:rsid w:val="00F91BE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17658-B35F-4FFC-8E18-D44ADB05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saraksta1">
    <w:name w:val="Bez saraksta1"/>
    <w:next w:val="NoList"/>
    <w:uiPriority w:val="99"/>
    <w:semiHidden/>
    <w:unhideWhenUsed/>
    <w:rsid w:val="00521119"/>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C404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C4049D"/>
  </w:style>
  <w:style w:type="paragraph" w:styleId="Footer">
    <w:name w:val="footer"/>
    <w:basedOn w:val="Normal"/>
    <w:link w:val="FooterChar"/>
    <w:uiPriority w:val="99"/>
    <w:unhideWhenUsed/>
    <w:rsid w:val="00C404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C4049D"/>
  </w:style>
  <w:style w:type="paragraph" w:styleId="BalloonText">
    <w:name w:val="Balloon Text"/>
    <w:basedOn w:val="Normal"/>
    <w:link w:val="BalloonTextChar"/>
    <w:uiPriority w:val="99"/>
    <w:semiHidden/>
    <w:unhideWhenUsed/>
    <w:rsid w:val="009A65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550"/>
    <w:rPr>
      <w:rFonts w:ascii="Segoe UI" w:hAnsi="Segoe UI" w:cs="Segoe UI"/>
      <w:sz w:val="18"/>
      <w:szCs w:val="18"/>
    </w:rPr>
  </w:style>
  <w:style w:type="paragraph" w:styleId="Revision">
    <w:name w:val="Revision"/>
    <w:hidden/>
    <w:uiPriority w:val="99"/>
    <w:semiHidden/>
    <w:rsid w:val="001F04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307443735">
          <w:marLeft w:val="0"/>
          <w:marRight w:val="0"/>
          <w:marTop w:val="240"/>
          <w:marBottom w:val="0"/>
          <w:divBdr>
            <w:top w:val="none" w:sz="0" w:space="0" w:color="auto"/>
            <w:left w:val="none" w:sz="0" w:space="0" w:color="auto"/>
            <w:bottom w:val="none" w:sz="0" w:space="0" w:color="auto"/>
            <w:right w:val="none" w:sz="0" w:space="0" w:color="auto"/>
          </w:divBdr>
        </w:div>
        <w:div w:id="170741454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29F9E-8C95-4337-BE96-55A1A329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7924</Words>
  <Characters>4518</Characters>
  <Application>Microsoft Office Word</Application>
  <DocSecurity>0</DocSecurity>
  <Lines>37</Lines>
  <Paragraphs>24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Sanita Jurdže</cp:lastModifiedBy>
  <cp:revision>2</cp:revision>
  <dcterms:created xsi:type="dcterms:W3CDTF">2022-08-02T19:40:00Z</dcterms:created>
  <dcterms:modified xsi:type="dcterms:W3CDTF">2022-08-02T19:40:00Z</dcterms:modified>
</cp:coreProperties>
</file>