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"Grozījums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Ņemot vērā Krāslavas pašvaldības īstenotā 9.3.1.1.pasākuma projekta Nr.9.3.1.1/18/I/021  “Pakalpojumu infrastruktūras attīstība deinstitucionalizācijas plānu īstenošanai Krāslavas novadā” īpašo tautsaimniecības nozīmi, saskaņā ar Ministru kabineta 2014. gada 16. decembra noteikumu Nr. 784 "Kārtība, kādā Eiropas Savienības struktūrfondu un Kohēzijas fonda vadībā iesaistītās institūcijas nodrošina plānošanas dokumentu sagatavošanu un šo fondu ieviešanu 2014. – 2020. gada plānošanas periodā" 51.</w:t>
      </w:r>
      <w:r w:rsidR="00000000" w:rsidRPr="00000000" w:rsidDel="00000000">
        <w:rPr>
          <w:vertAlign w:val="superscript"/>
          <w:rtl w:val="0"/>
        </w:rPr>
        <w:t xml:space="preserve">4</w:t>
      </w:r>
      <w:r w:rsidR="00000000" w:rsidRPr="00000000" w:rsidDel="00000000">
        <w:rPr>
          <w:rtl w:val="0"/>
        </w:rPr>
        <w:t xml:space="preserve">7. apakšpunktu atbalstīt izņēmuma gadījuma piemērošanu un atļaut Centrālajai finanšu un līgumu aģentūrai pagarināt projekta īstenošanas termiņu par 12 mēnešiem - līdz 2023.gada 31.decembrim, ja izvērtējot grozījumu lietderību, pamatotību un nepieciešamību projekta mērķa sasniegšanai, termiņa pagarinājums ir uzskatāms par pamatotu.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22-TA-3770</w:t>
    </w:r>
    <w:r>
      <w:br/>
    </w:r>
    <w:r w:rsidR="00000000" w:rsidRPr="00000000" w:rsidDel="00000000">
      <w:rPr>
        <w:rtl w:val="0"/>
      </w:rPr>
      <w:t xml:space="preserve">Izdrukāts 29.07.2026. 22.46 - 2.0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mk_sēdes_protokollēmuma_projekts_22-TA-3770.docx</dc:title>
</cp:coreProperties>
</file>

<file path=docProps/custom.xml><?xml version="1.0" encoding="utf-8"?>
<Properties xmlns="http://schemas.openxmlformats.org/officeDocument/2006/custom-properties" xmlns:vt="http://schemas.openxmlformats.org/officeDocument/2006/docPropsVTypes"/>
</file>