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Atļauja A kategorijas vai B kategorijas piesārņojošai darbībai</w:t>
      </w:r>
      <w:r>
        <w:br/>
      </w:r>
      <w:r w:rsidR="00000000" w:rsidRPr="00000000" w:rsidDel="00000000">
        <w:rPr>
          <w:rStyle w:val="paragraph_header"/>
          <w:b w:val="1"/>
          <w:rtl w:val="0"/>
        </w:rPr>
        <w:t xml:space="preserve"> _____ kategorijas atļauja Nr.______</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09.04.2013. noteikumiem Nr. 196; MK 12.12.2017. noteikumiem Nr. 738; MK 08.09.2020. noteikumiem Nr. 567)</w:t>
      </w:r>
    </w:p>
    <w:tbl>
      <w:tblPr>
        <w:tblStyle w:val="DefaultTable"/>
        <w:bidiVisual w:val="0"/>
        <w:tblW w:w="9641.0" w:type="dxa"/>
        <w:tblInd w:w="0.0" w:type="dxa"/>
        <w:jc w:val="left"/>
        <w:tblLayout w:type="fixed"/>
        <w:tblLook w:val="0600"/>
      </w:tblPr>
      <w:tblGrid>
        <w:gridCol w:w="2814"/>
        <w:gridCol w:w="2814"/>
        <w:gridCol w:w="2814"/>
        <w:gridCol w:w="2814"/>
        <w:gridCol w:w="3197"/>
        <w:gridCol w:w="3197"/>
        <w:gridCol w:w="3197"/>
        <w:gridCol w:w="3389"/>
        <w:gridCol w:w="3389"/>
        <w:tblGridChange w:id="0">
          <w:tblGrid>
            <w:gridCol w:w="2814"/>
            <w:gridCol w:w="2814"/>
            <w:gridCol w:w="2814"/>
            <w:gridCol w:w="2814"/>
            <w:gridCol w:w="3197"/>
            <w:gridCol w:w="3197"/>
            <w:gridCol w:w="3197"/>
            <w:gridCol w:w="3389"/>
            <w:gridCol w:w="3389"/>
          </w:tblGrid>
        </w:tblGridChange>
      </w:tblGrid>
      <w:tr>
        <w:tc>
          <w:tcPr>
            <w:shd w:fill="ffffff"/>
            <w:vAlign w:val="center"/>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w:t>
            </w:r>
          </w:p>
        </w:tc>
        <w:tc>
          <w:tcPr>
            <w:shd w:fill="ffffff"/>
            <w:vAlign w:val="center"/>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reģionālā vides pārvalde</w:t>
            </w:r>
          </w:p>
        </w:tc>
      </w:tr>
      <w:tr>
        <w:tc>
          <w:tcPr>
            <w:shd w:fill="ffffff"/>
            <w:vAlign w:val="center"/>
            <w:trHeight w="exact" w:val="45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citas personas) firmas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Vienotais reģistrācijas numurs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datums Uzņēmumu reģistrā</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datums Uzņēmumu reģistra komercreģistrā</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 operators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kods</w:t>
            </w:r>
          </w:p>
        </w:tc>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Paredzētās piesārņojošās darbības veids atbilstoši likuma "Par piesārņojumu" attiecīgajam pielikumam vai Ministru kabineta 2010.gada 30.novembra noteikumu Nr.1082 "Kārtība, kādā piesakāmas A, B un C kategorijas piesārņojošas darbības un izsniedzamas atļaujas A un B kategorijas piesārņojošo darbību veikšanai" 1. un 2.pielikumam.</w:t>
      </w:r>
    </w:p>
    <w:tbl>
      <w:tblPr>
        <w:tblStyle w:val="DefaultTable"/>
        <w:bidiVisual w:val="0"/>
        <w:tblW w:w="9641.0" w:type="dxa"/>
        <w:tblInd w:w="0.0" w:type="dxa"/>
        <w:jc w:val="left"/>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iesnieguma pieņemšanas datums</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izsniegta jaunai piesārņojošai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izsniegta esošai piesārņojošai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izsniegta esošai piesārņojošai darbībai ar būtiskām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1472"/>
        <w:gridCol w:w="3005"/>
        <w:gridCol w:w="2335"/>
        <w:gridCol w:w="2335"/>
        <w:tblGridChange w:id="0">
          <w:tblGrid>
            <w:gridCol w:w="1472"/>
            <w:gridCol w:w="300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(vietas nosaukums)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347"/>
        <w:gridCol w:w="5113"/>
        <w:tblGridChange w:id="0">
          <w:tblGrid>
            <w:gridCol w:w="4347"/>
            <w:gridCol w:w="51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reģionālās vides pārvaldes direktors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802"/>
        <w:gridCol w:w="2047"/>
        <w:gridCol w:w="4443"/>
        <w:gridCol w:w="2047"/>
        <w:tblGridChange w:id="0">
          <w:tblGrid>
            <w:gridCol w:w="802"/>
            <w:gridCol w:w="2047"/>
            <w:gridCol w:w="4443"/>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Lēmumu par atļaujas izsniegšanu vai atļaujas nosacījumiem var apstrīdēt Vides pārraudzības valsts birojā mēneša laikā no lēmuma spēkā stāšanās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nosacījumus var pārskatīt visā tās derīguma termiņa laikā, pamatojoties uz likuma "Par piesārņojumu" 32.panta 3.</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Dokumenta rekvizītus "paraksts", "datums" un "zīmoga vieta" ("z.v.") neaizpilda, ja elektroniskais dokuments ir sagatavots atbilstoši normatīvajiem aktiem par elektronisko dokumentu noformēšanu.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sadaļa</w:t>
      </w:r>
      <w:r>
        <w:tab/>
      </w:r>
      <w:r>
        <w:br/>
      </w:r>
      <w:r w:rsidR="00000000" w:rsidRPr="00000000" w:rsidDel="00000000">
        <w:rPr>
          <w:b w:val="1"/>
          <w:rtl w:val="0"/>
        </w:rPr>
        <w:t xml:space="preserve">Vispārīgā informācija par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Normatīvie akti, uz kuriem pamatojoties izsniegta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Atļaujas derīguma termiņš un jauna iesnieguma iesniegšanas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to, kam nosūtītas atļaujas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Norāde par ierobežotas pieejamības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Citas saņemtās atļaujas un atļaujas, kuras aizstāj šī atļauja.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sadaļa</w:t>
      </w:r>
      <w:r>
        <w:tab/>
      </w:r>
      <w:r>
        <w:br/>
      </w:r>
      <w:r w:rsidR="00000000" w:rsidRPr="00000000" w:rsidDel="00000000">
        <w:rPr>
          <w:b w:val="1"/>
          <w:rtl w:val="0"/>
        </w:rPr>
        <w:t xml:space="preserve">Pieteiktā darbība, iesnieguma izvērtējums un atļaujas izsniegšanas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Pieteiktās darbības īss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Atrašanās vietas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Lēmuma pieņemšanas procesā iesniegtie priekšlikumi (norādot, kā tie ņemti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valsts vai pašvaldību institūciju priekšlikumi;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citu valstu atbildīgo institūciju priekšlikumi, ja ir pārrobežu ietekme;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sabiedrības priekšlikumi;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operatora skaidrojumi.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Iesnieguma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ieviestie un plānotie labākie pieejamie tehniskie paņēmieni A kategorijas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ieviestie un plānotie tīrākas ražošanas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resursu izmantošana (ūdens, enerģija un ķīmiskās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emisija gaisā un tās ietekme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smaku veidošanās;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emisija ūdenī un tās ietekme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trokšņa emisija;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 augsnes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 avāriju risks un rīcības plāni ārkārtas situācijām.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 sadaļa</w:t>
      </w:r>
      <w:r>
        <w:tab/>
      </w:r>
      <w:r>
        <w:br/>
      </w:r>
      <w:r w:rsidR="00000000" w:rsidRPr="00000000" w:rsidDel="00000000">
        <w:rPr>
          <w:b w:val="1"/>
          <w:rtl w:val="0"/>
        </w:rPr>
        <w:t xml:space="preserve">Atļaujas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Nosacījumi uzņēmuma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darbība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Resursu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enerģija;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izejmateriāli un palīgmateriāli.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Gaisa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emisija no punktveida avotiem, emisijas limiti un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emisija no neorganizētiem (difūziem) emisiju avotiem, emisiju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procesa un attīrīšanas iekārtu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smakas;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emisijas uzraudzība un mērīšana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to emisijas veidu pārraudzība, kas rodas no neorganizētiem (difūziem) emisiju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gaisa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mēraparatūras uzturēšana un kalibrācija;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Notekūdeņi: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izplūdes, emisijas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procesa norise un attīrīšanas iekārtu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mērījumi saņēmējā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mēraparatūras uzturēšana un kalibrācija;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trokšņa avoti un nosacījumi troksni radošo iekārtu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trokšņa emisijas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atkritumu veidošanās;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atkritumu apsaimniekošanas (savākšanas, apstrādes, reģenerācijas un apglabāšanas)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atkritumu sadedzināšanas vai līdzsadedzināšanas iekārtai – iekārtas jauda, iekārtā sadedzināmo atkritumu kategorijas, atkritumu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atkritumu poligoniem – poligona kategorija, ietilpība, darbības ilgums, apglabājamo atkritumu veidi un kategorijas, prasības poligona iekārtošanai, ekspluatācijai, uzraudzības un kontroles procedūrām, prasības poligona slēgšanai un apsaimniekošanai pēc slēgšanas.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Prasības augsnes, grunts, kā arī pazemes ūdeņu aizsardzībai, tai skaitā nosacījumi monitoringa veikšanai (mērījumu vietas, regularitāte, metodes), kā arī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Nosacījumi A kategorijas iekārtām, ar kuriem saskaņā izvērtē atbilstību emisijas līmeņiem, kas noteikti secinājumos par labākajiem pieejamiem tehniskiem paņēmieniem.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Nosacījumi iekārtas darbībai netipiskos apstākļos – piemēram, iekārtas vai tās daļas ieregulēšana vai testēšana, iekārtas palaišanas un apturēšanas operācijas, darbības traucējumi, iekārtas īslaicīga apstādināšana vai iekārtas darbības ierobežošana vai apturēšana nelabvēlīgos meteoroloģiskos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Nosacījumi, pārtraucot iekārtas vai tās daļas darbību, lai samazinātu ietekmi uz vidi. Dienests paredz operatora pienākumu veikt attīrīšanas darbības, lai savāktu, kontrolētu un ierobežotu bīstamo ķīmisko vielu izplatību un lai neradītu draudus cilvēka veselībai vai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Nosacījumi avāriju novēršanai un darbībām ārkārtas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Prasības informācijai, kas sniedzama vides aizsardzības institūcijām, ja pārkāpti atļaujas nosacījumi vai notikusi avārija, kā arī prasības informācijai, kas sniedzama vides aizsardzības institūcijām saskaņā ar Eiropas Piesārņojošo vielu un izmešu pārneses reģistru, kā to nosaka Eiropas Parlamenta un Padomes 2006.gada 18.janvāra Regula Nr.166/2006 par Eiropas Piesārņojošo vielu un izmešu pārneses reģistra ieviešanu un Padomes Direktīvu 91</w:t>
      </w:r>
      <w:r w:rsidR="00000000" w:rsidRPr="00000000" w:rsidDel="00000000">
        <w:rPr>
          <w:rtl w:val="0"/>
        </w:rPr>
        <w:t xml:space="preserve">/</w:t>
      </w:r>
      <w:r w:rsidR="00000000" w:rsidRPr="00000000" w:rsidDel="00000000">
        <w:rPr>
          <w:rtl w:val="0"/>
        </w:rPr>
        <w:t xml:space="preserve">689 EEK un 96/61/EK grozīšanu.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Nosacījumi vides valsts inspektoru regulārajām kontrolēm.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Pievienotie dokumenti (norādes par datumiem, tai skaitā iesniegumu un to precizējumu vai papildinājumu iesniegšanas datumi, sabiedrības, pašvaldības, citu iestāžu priekšlikumi un operatoru skaidrojumi, protokoli par tikšanos ar operatoru un iestāžu pārstāvjiem, sabiedriskās apspriešanas protokoli) – 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Iesnieguma kopsavilkums – 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nepieciešams, pievienojami arī citi pielikumi (shēmas, kas norāda iekārtas atrašanās vietu, ietekmes uz vidi novērtējuma ziņojuma vai tehnisko noteikumu kopija, ar ārējo attīrīšanas iekārtu apsaimniekotājiem noslēgto līgumu kopijas, rūpniecisko avāriju novēršanas programmas vai drošības pārskata un objekta avārijgatavības un civilās aizsardzības plāna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Izvērtējums, ja ir pieļautas atkāpes no labāko pieejamo tehnisko paņēmienu secinājumos noteiktajiem emisiju līmeņiem un dokumentēts apliecinājums (tikai A kategorijas iekārtām, kurām piemērotas atkāpes).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noteikumu_konsolidētā_versija_p6_23-TA-2048.docx</dc:title>
</cp:coreProperties>
</file>

<file path=docProps/custom.xml><?xml version="1.0" encoding="utf-8"?>
<Properties xmlns="http://schemas.openxmlformats.org/officeDocument/2006/custom-properties" xmlns:vt="http://schemas.openxmlformats.org/officeDocument/2006/docPropsVTypes"/>
</file>