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trešās projektu iesniegumu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6.1.1. specifiskā atbalsta mērķa "Pārejas uz klimatneitralitāti radīto ekonomisko, sociālo un vides seku mazināšana visvairāk skartajos reģionos" 6.1.1.1. pasākumu "Atteikšanās no kūdras izmantošanas enerģētikā" (turpmāk – pasākums) trešo projektu iesniegumu atlases kārtu (turpmāk – pasākuma trešā atlases kārta);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trešās atlases kārtas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trešajai atlases kārtai 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Taisnīgas pārkārtošanās fonda projekta (turpmāk – projekts) iesniedzējam (turpmāk – projekta iesniedzējs) un finansējuma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 kā arī komercdarbības atbalsta piešķiršanas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trešās atlases kārtas mērķis ir mazināt vēsturiski radīto kaitējumu dabas resursiem pamestajās kūdras ieguves vietās, atjaunojot purvu un ar to saistīto ekosistēmu funkcionalitāti, nodrošinot šo dabisko vai daļēji dabisko ekosistēmu noturību, stāvokļa uzlabošanos un kvalitāti, aizsargājot un palielinot bioloģisko daudzveidību tajās, vienlaikus mazinot klimata pārmaiņu radītās sekas, izmantojot dabā balstītus risinājumus, nodrošinot pilnvērtīgu teritoriju turpmāku izmantošanu un sekmējot šo vietu iekļaušanos ainavā, kā arī nodrošinot cilvēku labbūtību.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trešās atlases kārtas mērķteritorijas un īstenošanas vietas ir Kūdras ilgtspējīgas izmantošanas pamatnostādņu 2020.–2030. gadam 3. pielikumā (turpmāk – pamatnostādņu 3. pielikums) minētās teritorijas un tām piegulošās teritorijas, kas atrodas Kurzemes, Latgales, Vidzemes un Zemgales statistiskajā reģionā saskaņā ar 2022. gada 25. novembrī spēkā esošo Statistiski teritoriālo vienību nomenklatūras 3. līmeņa (NUTS 3. līmenis) klasifikāciju, ir Latvijas Republikas īpašumā un nodoti turējumā akciju sabiedrībai "Latvijas valsts meži" vai atrodas akciju sabiedrības "Latvijas valsts meži" īpašumā vai valdījumā.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trešo atlases kārtu īsteno līdz 2030. gada 31. decembrim, sasniedzot šādus uzraudzības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atbalstītā sanētās zemes platība. Iznākuma rādītāja vērtība tiek sasniegta, ja tiek veikti ieguldījumi Latvijas Republikas īpašumā esošajās pamatnostādņu 3. pielikumā minētajās teritorijās vismaz 2700 hektāru platībā;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 aplēstās siltumnīcefekta gāzu emisijas. Rezultāta rādītāja vērtība tiek sasniegta un aprēķināta no projektā iekļautajām teritorijām, sasniedzot siltumnīcefekta gāzu emisiju samazinājumu vismaz 0 (ietaupījumu vismaz 20 000) oglekļa dioksīda ekvivalenta tonnu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nacionālais radītājs – Latvijas Republikas valsts īpašumā esošo vēsturisko kūdras ieguves vietu izpēte un inventarizācija veikta teritorijās, kuru kopējā platība sasniedz vismaz 10 175 hektārus.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24.03.2026. noteikumu Nr. 164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trešo atlases kārtu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atbildīgās iestādes funkcijas pilda Viedās administrācijas un reģionālās attīstības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trešās atlases kārtas īstenošanai plānotais un pieejamais kopējais attiecināmais finansējuma apmērs ir vismaz 13 710 550 </w:t>
      </w:r>
      <w:r w:rsidR="00000000" w:rsidRPr="00000000" w:rsidDel="00000000">
        <w:rPr>
          <w:i w:val="1"/>
          <w:rtl w:val="0"/>
        </w:rPr>
        <w:t xml:space="preserve">euro,</w:t>
      </w:r>
      <w:r w:rsidR="00000000" w:rsidRPr="00000000" w:rsidDel="00000000">
        <w:rPr>
          <w:rtl w:val="0"/>
        </w:rPr>
        <w:t xml:space="preserve"> tai skaitā Taisnīgas pārkārtošanās fonda finansējums 11 653 967 </w:t>
      </w:r>
      <w:r w:rsidR="00000000" w:rsidRPr="00000000" w:rsidDel="00000000">
        <w:rPr>
          <w:i w:val="1"/>
          <w:rtl w:val="0"/>
        </w:rPr>
        <w:t xml:space="preserve">euro</w:t>
      </w:r>
      <w:r w:rsidR="00000000" w:rsidRPr="00000000" w:rsidDel="00000000">
        <w:rPr>
          <w:rtl w:val="0"/>
        </w:rPr>
        <w:t xml:space="preserve"> apmērā un</w:t>
      </w:r>
      <w:r w:rsidR="00000000" w:rsidRPr="00000000" w:rsidDel="00000000">
        <w:rPr>
          <w:i w:val="1"/>
          <w:rtl w:val="0"/>
        </w:rPr>
        <w:t xml:space="preserve"> </w:t>
      </w:r>
      <w:r w:rsidR="00000000" w:rsidRPr="00000000" w:rsidDel="00000000">
        <w:rPr>
          <w:rtl w:val="0"/>
        </w:rPr>
        <w:t xml:space="preserve">nacionālais līdzfinansējums, ko veido privātais līdzfinansējums vismaz 685 528 </w:t>
      </w:r>
      <w:r w:rsidR="00000000" w:rsidRPr="00000000" w:rsidDel="00000000">
        <w:rPr>
          <w:i w:val="1"/>
          <w:rtl w:val="0"/>
        </w:rPr>
        <w:t xml:space="preserve">euro</w:t>
      </w:r>
      <w:r w:rsidR="00000000" w:rsidRPr="00000000" w:rsidDel="00000000">
        <w:rPr>
          <w:i w:val="1"/>
          <w:rtl w:val="0"/>
        </w:rPr>
        <w:t xml:space="preserve"> </w:t>
      </w:r>
      <w:r w:rsidR="00000000" w:rsidRPr="00000000" w:rsidDel="00000000">
        <w:rPr>
          <w:rtl w:val="0"/>
        </w:rPr>
        <w:t xml:space="preserve">apmērā un valsts budžeta līdzfinansējums, kas nepārsniedz 1 371 055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trešajā atlases kārtā atbalsts tiek sniegts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Maksimālais attiecināmais Taisnīgas pārkārtošanās fonda finansējuma apmērs nepārsniedz 85 procentus no projekta kopējā attiecināmā finansējuma, vienlaikus ievērojot šo noteikumu </w:t>
      </w:r>
      <w:r w:rsidR="00000000" w:rsidRPr="00000000" w:rsidDel="00000000">
        <w:rPr>
          <w:rtl w:val="0"/>
        </w:rPr>
        <w:t xml:space="preserve">42.</w:t>
      </w:r>
      <w:r w:rsidR="00000000" w:rsidRPr="00000000" w:rsidDel="00000000">
        <w:rPr>
          <w:rtl w:val="0"/>
        </w:rPr>
        <w:t xml:space="preserve"> punkta</w:t>
      </w:r>
      <w:r w:rsidR="00000000" w:rsidRPr="00000000" w:rsidDel="00000000">
        <w:rPr>
          <w:rtl w:val="0"/>
        </w:rPr>
        <w:t xml:space="preserve"> nosacījumus. Valsts budžeta līdzfinansējums nepārsniedz 10 procentus no pasākuma atlases kārtas kopējām attiecināmajām izmaksām, privātais finansējums ir vismaz pieci procenti no pasākuma atlases kārtas kopējām attiecināmajām izmaksām.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trešajā atlases kārtā neizmantoto Taisnīgas pārkārtošanās fonda finansējumu var novirzīt pasākuma nākamajām projektu iesniegumu atlases kārtām.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kas pēc projekta iesnieguma apstiprināšanas kļūst par finansējuma saņēmēju, ir akciju sabiedrība "Latvijas valsts meži".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plāno projektā sasniedzamos uzraudzības rādītājus un Taisnīgas pārkārtošanās fonda finansējumu atbilstoši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minētajiem rādītājiem un šo noteikumu </w:t>
      </w:r>
      <w:r w:rsidR="00000000" w:rsidRPr="00000000" w:rsidDel="00000000">
        <w:rPr>
          <w:rtl w:val="0"/>
        </w:rPr>
        <w:t xml:space="preserve">7.</w:t>
      </w:r>
      <w:r w:rsidR="00000000" w:rsidRPr="00000000" w:rsidDel="00000000">
        <w:rPr>
          <w:rtl w:val="0"/>
        </w:rPr>
        <w:t xml:space="preserve"> punktā</w:t>
      </w:r>
      <w:r w:rsidR="00000000" w:rsidRPr="00000000" w:rsidDel="00000000">
        <w:rPr>
          <w:rtl w:val="0"/>
        </w:rPr>
        <w:t xml:space="preserve"> noteiktajam finansējumam.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šo noteikumu izpratnē ir lielais komersants saskaņā ar Eiropas Komisijas 2014. gada 17. jūnija Regulas (ES)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(turpmāk – regula Nr.   </w:t>
      </w:r>
      <w:r w:rsidR="00000000" w:rsidRPr="00000000" w:rsidDel="00000000">
        <w:rPr>
          <w:rtl w:val="0"/>
        </w:rPr>
        <w:t xml:space="preserve">651/2014</w:t>
      </w:r>
      <w:r w:rsidR="00000000" w:rsidRPr="00000000" w:rsidDel="00000000">
        <w:rPr>
          <w:rtl w:val="0"/>
        </w:rPr>
        <w:t xml:space="preserve">), I pielikuma kritērijiem un atbilstoši regulas  </w:t>
      </w:r>
      <w:r w:rsidR="00000000" w:rsidRPr="00000000" w:rsidDel="00000000">
        <w:rPr>
          <w:rtl w:val="0"/>
        </w:rPr>
        <w:t xml:space="preserve">651/2014</w:t>
      </w:r>
      <w:r w:rsidR="00000000" w:rsidRPr="00000000" w:rsidDel="00000000">
        <w:rPr>
          <w:rtl w:val="0"/>
        </w:rPr>
        <w:t xml:space="preserve"> 2. panta 24. punktam.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ietvaros tiek sniegts atbalsts projekta iesniedzēja deleģēto valsts pārvaldes uzdevumu īstenošanai un saimnieciskajai darbībai, ņemot vērā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tiek atbalstīta projekta iesniedzēja valsts pārvaldes uzdevumu īstenošana, kam sniegtais atbalsts nav kvalificējams kā komercdarbības atbalsts, īstenojot projekta darbības īpaši aizsargājamās dabas teritorijās un Eiropas Savienības nozīmes biotopā 7120 "Degradēti augstie purvi, kuros iespējama vai noris dabiskā atjaunošanās" un tām piegulošās teritorijās, kā arī veicot vēsturisko kūdras ieguves vietu inventarizāciju;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ietvaros tiek piemērots komercdarbības atbalsta regulējums pārējām projekta īstenošanas darbībām pamatnostādņu 3. pielikumā norādītajās teritorijās, kas nav minētas šo noteikumu </w:t>
      </w:r>
      <w:r w:rsidR="00000000" w:rsidRPr="00000000" w:rsidDel="00000000">
        <w:rPr>
          <w:rtl w:val="0"/>
        </w:rPr>
        <w:t xml:space="preserve">14.1.</w:t>
      </w:r>
      <w:r w:rsidR="00000000" w:rsidRPr="00000000" w:rsidDel="00000000">
        <w:rPr>
          <w:rtl w:val="0"/>
        </w:rPr>
        <w:t xml:space="preserve"> apakšpunktā</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iesniedzējs atbilstoši sadarbības iestādes izstrādātajiem metodiskajiem norādījumiem veic izmaksu un ieguvumu analīzi, ko pievieno projekta iesniegumam, ievērojot, ka: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ekonomiskā ienesīguma norma ir lielāka par sociālā diskonta likmi;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ekonomiskā neto pašreizējā vērtība ir lielāka par nulli;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dzīves cikls iekļauj projekta īstenošanas laiku un pēcuzraudzības periodu un ir vismaz 15 gadi;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projektā vai projekta daļā, kurā netiek sniegts komercdarbības atbalsts, bet kurā tiek īstenoti valsts deleģētie pārvaldes uzdevumi, plānotie ieņēmumi ik gadu projekta dzīves ciklā nepārsniedz 50 procentus no infrastruktūras un atjaunoto teritoriju uzturēšanas izdevumiem.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projekta darbību īstenošanas rezultātā teritorijās, kurās netiek sniegts komercdarbības atbalsts, rodas ieņēmumi (piemēram, no koksnes un šķeldas realizācijas), šo ieņēmumu uzskaitei projekta iesniedzējs sagatavo finanšu analīzi. Pamatojoties uz izmaksu un ieguvumu analīzē norādīto neto ieņēmumu apmēru, kas tiek precizēts atbilstoši faktiskajam apmēram, ne vēlāk kā pirms pēdējā maksājuma veikšanas tiek samazināts Taisnīgas pārkārtošanās fonda finansējuma apmērs par summu, par kuru faktiski gūtie neto ieņēmumi pārsniedz sākotnējā finanšu analīzē paredzētos neto ieņēmumus. Šo ieņēmumu uzskaiti projekta iesniedzējs veic kā daļu no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minētās izmaksu un ieguvumu analīzes.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iesniedzējs iesniedz vairākus projekta iesniegumus, vienlaikus nodrošinot, ka: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visi projekti kopā sasniedz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noteiktos uzraudzības rādītājus un nepārsniedz šo noteikumu </w:t>
      </w:r>
      <w:r w:rsidR="00000000" w:rsidRPr="00000000" w:rsidDel="00000000">
        <w:rPr>
          <w:rtl w:val="0"/>
        </w:rPr>
        <w:t xml:space="preserve">7.</w:t>
      </w:r>
      <w:r w:rsidR="00000000" w:rsidRPr="00000000" w:rsidDel="00000000">
        <w:rPr>
          <w:rtl w:val="0"/>
        </w:rPr>
        <w:t xml:space="preserve"> punktā</w:t>
      </w:r>
      <w:r w:rsidR="00000000" w:rsidRPr="00000000" w:rsidDel="00000000">
        <w:rPr>
          <w:rtl w:val="0"/>
        </w:rPr>
        <w:t xml:space="preserve"> noteikto Taisnīgas pārkārtošanās fonda finansējuma un valsts budžeta līdzfinansējuma apjomu;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iesniedzot vienu vai vairākus projektu iesniegumus par teritorijām, kas minētas šo noteikumu </w:t>
      </w:r>
      <w:r w:rsidR="00000000" w:rsidRPr="00000000" w:rsidDel="00000000">
        <w:rPr>
          <w:rtl w:val="0"/>
        </w:rPr>
        <w:t xml:space="preserve">14.2.</w:t>
      </w:r>
      <w:r w:rsidR="00000000" w:rsidRPr="00000000" w:rsidDel="00000000">
        <w:rPr>
          <w:rtl w:val="0"/>
        </w:rPr>
        <w:t xml:space="preserve"> apakšpunktā</w:t>
      </w:r>
      <w:r w:rsidR="00000000" w:rsidRPr="00000000" w:rsidDel="00000000">
        <w:rPr>
          <w:rtl w:val="0"/>
        </w:rPr>
        <w:t xml:space="preserve">, projektu iesniegumu Taisnīgas pārkārtošanās fonda finansējuma kopējā summa nav lielāka par 15 000 000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Minimālās viena projekta kopējās attiecināmās izmaksas ir lielākas par 1 000 000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i w:val="1"/>
          <w:rtl w:val="0"/>
        </w:rPr>
        <w:t xml:space="preserve"> (Svītrots)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Projekta iesniedzējs saskaņā ar projektu iesniegumu atlases nolikuma prasībām sagatavo projekta iesniegumu un iesniedz to sadarbības iestādē, izmantojot Kohēzijas politikas fondu vadības informācijas sistēmu.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Projekta iesniegumā paredzētās darbības atbilst Taisnīgas pārkārtošanās teritoriālajā plānā noteiktajiem mērķiem un uzdevumiem.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Pasākuma trešās atlases kārtas ietvaros ir atbalstāmas darbības, lai izvērtētu un novērstu vēsturiski radīto kaitējumu dabas resursiem pamestajās kūdras ieguves vietās, atjaunojot purvu un ar to saistītās meža un ūdeņu dabiskās vai daļēji dabiskās ekosistēmas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minētajās teritorijās: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bioloģiskās daudzveidības vai ekosistēmu aizsardzības un atjaunošanas pasākumi, lai nodrošinātu ekosistēmu ekoloģisko kvalitāti un sasniegtu to labu stāvokli;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dabā balstīti risinājumi, kā arī zaļās un zilās infrastruktūras izveide, lai panāktu klimatadaptāciju un mazinātu klimata pārmaiņas;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atjaunojamo teritoriju apsekošana un izpēte, tostarp veicot augsnes un hidroķīmiskās analīzes un citas analīzes, kas nepieciešamas projekta mērķu sasniegšanai;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komunikācijas un vizuālās identitātes prasību nodrošināšanas pasākumi;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darbības horizontālo principu "Nenodarīt būtisku kaitējumu", "Klimatdrošināšana" un "Vienlīdzība, iekļaušana, nediskriminācija un pamattiesību ievērošana"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vadības un īstenošanas nodrošināšana.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Pasākuma trešās atlases kārtas ietvaros nav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jaunu meliorācijas sistēmu būvniecība un projektēšana, izņemot:</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hidrotehnisku būvju izveidi šo noteikumu </w:t>
      </w:r>
      <w:r w:rsidR="00000000" w:rsidRPr="00000000" w:rsidDel="00000000">
        <w:rPr>
          <w:rtl w:val="0"/>
        </w:rPr>
        <w:t xml:space="preserve">24.3.2.</w:t>
      </w:r>
      <w:r w:rsidR="00000000" w:rsidRPr="00000000" w:rsidDel="00000000">
        <w:rPr>
          <w:rtl w:val="0"/>
        </w:rPr>
        <w:t xml:space="preserve"> apakšpunktā</w:t>
      </w:r>
      <w:r w:rsidR="00000000" w:rsidRPr="00000000" w:rsidDel="00000000">
        <w:rPr>
          <w:rtl w:val="0"/>
        </w:rPr>
        <w:t xml:space="preserve"> minētajos gadījumos;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tas nepieciešams projekta mērķa teritorijai piegulošās teritorijas esošā mitruma līmeņa saglabāšanai, lai neradītu izmaiņas citu personu īpašumā esošajās teritorijās. Pirms tam nepieciešams saņemt hidrologa atzinumu, kas pamato ieguldījumu nepieciešamību. Šādos gadījumos nav atļauta hidrotehnisku būvju (dambju un aizsprostu) izveide;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caurteku izbūvi, ja tā nepieciešama jaunizveidotās vai atjaunotās infrastruktūras funkcionalitātes nodrošināšanai atbilstoši šo noteikumu </w:t>
      </w:r>
      <w:r w:rsidR="00000000" w:rsidRPr="00000000" w:rsidDel="00000000">
        <w:rPr>
          <w:rtl w:val="0"/>
        </w:rPr>
        <w:t xml:space="preserve">24.2.4.</w:t>
      </w:r>
      <w:r w:rsidR="00000000" w:rsidRPr="00000000" w:rsidDel="00000000">
        <w:rPr>
          <w:rtl w:val="0"/>
        </w:rPr>
        <w:t xml:space="preserve"> apakšpunktam</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jaunu meliorācijas grāvju savienojumu izbūvi, ja esošo meliorācijas grāvju pārtīrīšanu nav iespējams veikt sugu vai biotopu aizsardzības prasību dēļ un ūdens novadei nav alternatīvu risinājumu. Šādos gadījumos jāsaņem sertificēta sugu un biotopu eksperta atzinums, ka no jauna būvējamais meliorācijas grāvju savienojums negatīvi neietekmēs sugas un biotopus, kuru dēļ nav iespējams veikt meliorācijas grāvja pārtīrīšanu.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meliorācijas sistēmas atjaunošana īpaši aizsargājamās dabas teritorijās (izņemot gadījumu, ja to paredz īpaši aizsargājamās dabas teritorijas dabas aizsardzības plāns vai  sertificēta sugu un biotopu eksperta atzinums), mikroliegumos un Eiropas Savienības nozīmes biotopos (izņemot gadījumu, ja to paredz sertificēta sugu un biotopu eksperta atzinums);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minerālā un organiskā mēslojuma iegāde un izkliedēšana projekta īstenošanas teritorijās;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meža ieaudzēšana īpaši aizsargājamās dabas teritorijās, mikroliegumos un īpaši aizsargājamos biotopos, kas noteikti saskaņā ar normatīvajiem aktiem par sugu un biotopu aizsardzību, kā arī Eiropas nozīmes aizsargājamās dabas teritorijās (</w:t>
      </w:r>
      <w:r w:rsidR="00000000" w:rsidRPr="00000000" w:rsidDel="00000000">
        <w:rPr>
          <w:i w:val="1"/>
          <w:rtl w:val="0"/>
        </w:rPr>
        <w:t xml:space="preserve">Natura 2000</w:t>
      </w:r>
      <w:r w:rsidR="00000000" w:rsidRPr="00000000" w:rsidDel="00000000">
        <w:rPr>
          <w:rtl w:val="0"/>
        </w:rPr>
        <w:t xml:space="preserve">) un Eiropas Savienības nozīmes biotopos (izņemot gadījumu, ja to paredz īpaši aizsargājamās dabas teritorijas aizsardzības un izmantošanas noteikumi vai dabas aizsardzības plāns, vai Eiropas Savienības nozīmes biotopu un mikroliegumu gadījumā – sertificēta sugu un biotopu eksperta atzinums);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koku audzēšana īscirtmeta atvasājos, ātraudzīgo koku audzēšana enerģijas ražošanai, kā arī tādu sugu audzēšana, kas nav vietējās sugas;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kokaugu sēklu un stādmateriāla iegāde;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darbības, kas sekmē primāro lauksaimniecisko ražošanu;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mežsaimnieciskas darbības, kas nav saistītas ar šo noteikumu </w:t>
      </w:r>
      <w:r w:rsidR="00000000" w:rsidRPr="00000000" w:rsidDel="00000000">
        <w:rPr>
          <w:rtl w:val="0"/>
        </w:rPr>
        <w:t xml:space="preserve">21.1.</w:t>
      </w:r>
      <w:r w:rsidR="00000000" w:rsidRPr="00000000" w:rsidDel="00000000">
        <w:rPr>
          <w:rtl w:val="0"/>
        </w:rPr>
        <w:t xml:space="preserve">un </w:t>
      </w:r>
      <w:r w:rsidR="00000000" w:rsidRPr="00000000" w:rsidDel="00000000">
        <w:rPr>
          <w:rtl w:val="0"/>
        </w:rPr>
        <w:t xml:space="preserve">21.2.</w:t>
      </w:r>
      <w:r w:rsidR="00000000" w:rsidRPr="00000000" w:rsidDel="00000000">
        <w:rPr>
          <w:rtl w:val="0"/>
        </w:rPr>
        <w:t xml:space="preserve"> apakšpunktā</w:t>
      </w:r>
      <w:r w:rsidR="00000000" w:rsidRPr="00000000" w:rsidDel="00000000">
        <w:rPr>
          <w:rtl w:val="0"/>
        </w:rPr>
        <w:t xml:space="preserve"> minēto darbību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Pasākuma trešās atlases kārtas ietvaros plāno tiešās un netiešās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Tiešās attiecināmās izmaksas ietver šādas izmaksu pozīcijas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iesnieguma un projekta īstenošanu pamatojošās dokumentācijas sagatavošanas izmaksas (izņemot projekta iesnieguma veidlapas aizpildīšanas izmaksas), kas tieši saistītas ar projektā plānotajām darbībām, nepārsniedzot 15 procentus no plānotajām projekta kopējām attiecināmajām izmaksām: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hidrologa, sertificēta sugu un biotopu aizsardzības jomas speciālista, sertificēta hidromelioratīvās būvniecības speciālista atzinuma sagatavošanas un konsultāciju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hidroloģiskā, hidroģeoloģiskā vai melioratīvā modeļa izstrādes un hidroloģisko vai hidraulisko aprēķinu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ietekmes sākotnējā izvērtējuma un ietekmes uz vidi novērtējuma, kā arī tehnisko noteikumu sagatavošanas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būvniecības ieceres dokumentācijas, būvprojekta sagatavošanas un ar to saistītās normatīvajos aktos paredzētās būvekspertīzes izmaksas atbilstoši būvniecības jomu regulējošiem normatīvajiem aktiem;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autoruzraudzības un būvdarbu būvuzraudzības izmaksas atbilstoši būvniecības jomu regulējošiem normatīvajiem aktiem;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revitalizācijas vai teritorijas atjaunošanas projekta plāna izstrādes un saskaņošanas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atjaunoto teritoriju apsaimniekošanas plānu izstrādes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izmaksu un ieguvumu analīzes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agroķīmisko, ūdens un citu projektam nepieciešamo analīžu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atjaunojamo teritoriju apsekošanas un esošās infrastruktūras stāvokļa diagnostikas un tehniskā stāvokļa pārbaudes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teritorijas sagatavošana revitalizācijai, tostarp:</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attīrīšana no nevēlamās zemsedzes un uzkrātajiem materiāliem, kas attiecināmi uz revitalizācijas veiksmīgu īstenošanu (celmu, siekstu izvešana, attīrīšana no nevēlamās zemsedzes, paaugas likvidācija un izvākšana,  būvju nojaukšana, vēsturiskās būvtehnikas  un citu materiālu utilizācija);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virsmas apstrādes izmaksas atkarībā no īstenojamā revitalizācijas veida (līdzināšana, frēzēšana, dziļirdināšana, aparšana un citas līdzīgas tehniskas darbības);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biotehnisko darbību izmaksas, kas nepieciešamas, lai atjaunotu videi raksturīgo struktūru un apstākļus, piemēram, niedru un citu ūdensaugu izpļaušana un to atlikumu izvākšana, bebru dambju nojaukšana, ūdenstilpņu tīrīšana un citas līdzīgas darbības;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īstenošanai un turpmākai apsaimniekošanai nepieciešamās piekļuves infrastruktūras (piemēram, pievedceļu, tehnoloģisko ceļu, brauktuvju un ar tām saistītās infrastruktūras) izbūves, atjaunošanas un nojaukšanas izmaksas, kā arī tādu infrastruktūras labiekārtojuma elementu iegādes un izvietošanas izmaksas, kas nepieciešami piekļuves infrastruktūras pieņemšanai ekspluatācijā, nepārsniedzot astoņus procentus no plānotajām projekta kopējām attiecināmajām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hidrotehnisko un melioratīvo pasākumu izmaksas atbilstoša hidroloģiskā stāvokļa nodrošināšanai, tostarp:</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esošās meliorācijas sistēmas (tai skaitā ūdensnoteku, novadgrāvju un grāvju) atjaunošanas, pārbūves, nojaukšanas vai demontāžas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hidrotehnisko būvju (dambju un aizsprostu) būvniecības vai nojaukšanas izmaksas, lai nodrošinātu atbilstošu mitruma līmeni, īstenojot purvu ekosistēmu renaturalizāciju vai ūdeņu ekosistēmu izveidošanu;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caurteku atjaunošanas,  izveidošanas un demontāžas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meliorācijas ūdensnoteku, grāvju un novadgrāvju apauguma tīrīšanas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videi saudzīgu meliorācijas sistēmu elementu (piemēram, akmeņu krāvumu, sedimentācijas baseinu, divpakāpju grāvju, meandru un citu risinājumu) ierīkošanas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purva videi raksturīgo augu donormateriāla ievākšanas izmaksas donorteritorijās un to reintrodukcijas (stādīšanas, izkliedēšanas, transportēšanas)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meža ekosistēmu atjaunošanas un ilgtspējīgas apsaimniekošanas izmaksas, uzlabojot to noturību, ekoloģisko vērtību un klimatnoturību: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meža ieaudzēšanas izmaksas, veidojot mistraudzes ar Latvijas apstākļiem raksturīgām sugām, izņemot kūdrājos, kur to mazās auglības dēļ ieaudzējamas tikai priežu mežaudzes, vai teritorijās, kur dabiskās koku sukcesijas rezultātā veidojas pioniersugu audzes, primāri veicinot dabisku meža ieaudzēšanu atbilstoši normatīvajiem aktiem par mežu ieaudzēšanu un teritorijas attīstības plānošanas dokumentiem;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agrotehniskās kopšanas izmaksas, lai novērstu lakstaugu, puskrūmu, nevēlamu koku un krūmu atvašu konkurenci;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augsnes ielabošanas izmaksas, izņemot šo noteikumu </w:t>
      </w:r>
      <w:r w:rsidR="00000000" w:rsidRPr="00000000" w:rsidDel="00000000">
        <w:rPr>
          <w:rtl w:val="0"/>
        </w:rPr>
        <w:t xml:space="preserve">22.3.</w:t>
      </w:r>
      <w:r w:rsidR="00000000" w:rsidRPr="00000000" w:rsidDel="00000000">
        <w:rPr>
          <w:rtl w:val="0"/>
        </w:rPr>
        <w:t xml:space="preserve"> apakšpunktā</w:t>
      </w:r>
      <w:r w:rsidR="00000000" w:rsidRPr="00000000" w:rsidDel="00000000">
        <w:rPr>
          <w:rtl w:val="0"/>
        </w:rPr>
        <w:t xml:space="preserve"> minētos augsnes ielabošanas veidus, kā arī ja teritorijai  tuvāk par 50 metriem vai slapju kūdraugšņu meža gadījumā – tuvāk par 100 metriem atrodas  Eiropas Savienības nozīmes augsto un pārejas purvu biotopi (šai gadījumā augsnes ielabošana atļauta tikai tad, ja saņemts sertificēta sugu un biotopa eksperta atzinums, ka šī darbība neradīs būtisku ietekmi uz biotopu);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kokaugu individuālo aizsardzības līdzekļu iegādes un to piemērošanas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kokaugu stādīšanas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ugunsdrošības aizsardzības infrastruktūras izveides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izmaksas, kas saistītas ar būves nodošanu ekspluatācijā;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tiešās attiecināmās projekta vadības un īstenošanas personāla izmaksas atbilstoši šo noteikumu </w:t>
      </w:r>
      <w:r w:rsidR="00000000" w:rsidRPr="00000000" w:rsidDel="00000000">
        <w:rPr>
          <w:rtl w:val="0"/>
        </w:rPr>
        <w:t xml:space="preserve">21.6.</w:t>
      </w:r>
      <w:r w:rsidR="00000000" w:rsidRPr="00000000" w:rsidDel="00000000">
        <w:rPr>
          <w:rtl w:val="0"/>
        </w:rPr>
        <w:t xml:space="preserve"> apakšpunktam</w:t>
      </w:r>
      <w:r w:rsidR="00000000" w:rsidRPr="00000000" w:rsidDel="00000000">
        <w:rPr>
          <w:rtl w:val="0"/>
        </w:rPr>
        <w:t xml:space="preserve">, kuras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55. panta 1. punktu projekta iesniegumā plāno kā vienu izmaksu pozīciju, piemērojot izmaksu likmi sešu procentu apmērā no šo noteikumu </w:t>
      </w:r>
      <w:r w:rsidR="00000000" w:rsidRPr="00000000" w:rsidDel="00000000">
        <w:rPr>
          <w:rtl w:val="0"/>
        </w:rPr>
        <w:t xml:space="preserve">24.</w:t>
      </w:r>
      <w:r w:rsidR="00000000" w:rsidRPr="00000000" w:rsidDel="00000000">
        <w:rPr>
          <w:rtl w:val="0"/>
        </w:rPr>
        <w:t xml:space="preserve"> punktā</w:t>
      </w:r>
      <w:r w:rsidR="00000000" w:rsidRPr="00000000" w:rsidDel="00000000">
        <w:rPr>
          <w:rtl w:val="0"/>
        </w:rPr>
        <w:t xml:space="preserve"> minētajām tiešajām attiecināmajām izmaksām, kas nav personāla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finansējuma saņēmēja personāla darba braucienu, iekšzemes komandējumu un transporta pakalpojumu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transporta izmaksas (maksa par degvielu, transportlīdzekļu noma, transporta pakalpojumu pirkšana, maksa par sabiedriskā transporta izmantošanu), kas ir daļa no iekšzemes komandējumu vai darba braucienu izmaksām. Degvielas izmaksas vieglajam transportlīdzeklim un reģionālā sabiedriskā un vietējā sabiedriskā transporta izmaksas tiek segtas atbilstoši Finanšu ministrijas metodikā "Vienas vienības izmaksu standarta likmes aprēķina un piemērošanas metodika 1 km izmaksām darbības programmas "Izaugsme un nodarbinātība" un Eiropas Savienības kohēzijas politikas programmas 2021.–2027. gadam īstenošanai" iekļautajiem nosacījumiem;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personāla darba braucienu un iekšzemes komandējumu izmaksas (viesnīcas izmaksas, dienas nauda), kurām piemēro metodiku par iekšzemes komandējumu izmaksu segšanu atbilstoši Finanšu ministrijas metodikā "Vienas vienības izmaksu standarta likmes aprēķina un piemērošanas metodika iekšzemes komandējumu izmaksām darbības programmas "Izaugsme un nodarbinātība" un Eiropas Savienības kohēzijas politikas programmas 2021.–2027. gadam īstenošanai" iekļautajiem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ar projekta darbībām tieši saistīto komunikācijas un vizuālās identitātes prasību nodrošināšanas izmaksas, nepārsniedzot vienu procentu no plānotajām projekta kopējām tiešajām attiecināmajām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iesniedzēja valdījumā, turējumā vai īpašumā esošo vēsturisko kūdras ieguves vietu inventarizācijas izmaksas.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24.03.2026. noteikumiem Nr. 164)</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Projekta netiešās attiecināmās izmaksas ir projekta izmaksas, kas nav iekļautas projekta tiešajās attiecināmajās izmaksās, bet ir nepieciešamas projekta rezultātu sasniegšanai, kuras plāno kā vienu izmaksu pozīciju, piemērojot netiešo izmaksu vienoto likmi septiņu procentu apmērā no šo noteikumu </w:t>
      </w:r>
      <w:r w:rsidR="00000000" w:rsidRPr="00000000" w:rsidDel="00000000">
        <w:rPr>
          <w:rtl w:val="0"/>
        </w:rPr>
        <w:t xml:space="preserve">24.</w:t>
      </w:r>
      <w:r w:rsidR="00000000" w:rsidRPr="00000000" w:rsidDel="00000000">
        <w:rPr>
          <w:rtl w:val="0"/>
        </w:rPr>
        <w:t xml:space="preserve"> punktā</w:t>
      </w:r>
      <w:r w:rsidR="00000000" w:rsidRPr="00000000" w:rsidDel="00000000">
        <w:rPr>
          <w:rtl w:val="0"/>
        </w:rPr>
        <w:t xml:space="preserve"> minētajām tiešajām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Neparedzētie izdevumi nepārsniedz piecus procentus no plānotajām projekta kopējām tiešajām attiecināmajām izmaksām. Neparedzēto izdevumu finansējuma izlietošanu finansējuma saņēmējs saskaņo ar sadarbības iestādi.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24.03.2026. noteikumu Nr. 164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ir uzskatāmi par attiecināmām izmaksām saskaņā ar regulas  </w:t>
      </w:r>
      <w:r w:rsidR="00000000" w:rsidRPr="00000000" w:rsidDel="00000000">
        <w:rPr>
          <w:rtl w:val="0"/>
        </w:rPr>
        <w:t xml:space="preserve">2021/1060</w:t>
      </w:r>
      <w:r w:rsidR="00000000" w:rsidRPr="00000000" w:rsidDel="00000000">
        <w:rPr>
          <w:rtl w:val="0"/>
        </w:rPr>
        <w:t xml:space="preserve"> 64. panta 1. punkta "c" apakšpunktā ietvertajiem nosacījumiem, ja vien tie nav atgūstami saskaņā ar nacionālajiem tiesību aktiem pievienotās vērtības nodokļa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Pasākuma trešās atlases kārtas izmaksu attiecināmība, ja projekta darbības tiek īstenotas šo noteikumu </w:t>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w:t>
      </w:r>
      <w:r w:rsidR="00000000" w:rsidRPr="00000000" w:rsidDel="00000000">
        <w:rPr>
          <w:rtl w:val="0"/>
        </w:rPr>
        <w:t xml:space="preserve">minētajās teritorijās un tiek piemērots komercdarbības atbalsts, ir šāda: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attiecināmas ir šo noteikumu </w:t>
      </w:r>
      <w:r w:rsidR="00000000" w:rsidRPr="00000000" w:rsidDel="00000000">
        <w:rPr>
          <w:rtl w:val="0"/>
        </w:rPr>
        <w:t xml:space="preserve">24.</w:t>
      </w:r>
      <w:r w:rsidR="00000000" w:rsidRPr="00000000" w:rsidDel="00000000">
        <w:rPr>
          <w:rtl w:val="0"/>
        </w:rPr>
        <w:t xml:space="preserve"> punktā</w:t>
      </w:r>
      <w:r w:rsidR="00000000" w:rsidRPr="00000000" w:rsidDel="00000000">
        <w:rPr>
          <w:rtl w:val="0"/>
        </w:rPr>
        <w:t xml:space="preserve"> minētās izmaksas, ņemot vērā </w:t>
      </w:r>
      <w:r w:rsidR="00000000" w:rsidRPr="00000000" w:rsidDel="00000000">
        <w:rPr>
          <w:rtl w:val="0"/>
        </w:rPr>
        <w:t xml:space="preserve">28.3.</w:t>
      </w:r>
      <w:r w:rsidR="00000000" w:rsidRPr="00000000" w:rsidDel="00000000">
        <w:rPr>
          <w:rtl w:val="0"/>
        </w:rPr>
        <w:t xml:space="preserve"> apakšpunktā</w:t>
      </w:r>
      <w:r w:rsidR="00000000" w:rsidRPr="00000000" w:rsidDel="00000000">
        <w:rPr>
          <w:rtl w:val="0"/>
        </w:rPr>
        <w:t xml:space="preserve"> minēto izņēmumu, atbilstoši regulas Nr. 651/2014 45. panta 2. punkta "c" un "d" apakšpunkta un 8. punkta nosacījumam;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24.9.</w:t>
      </w:r>
      <w:r w:rsidR="00000000" w:rsidRPr="00000000" w:rsidDel="00000000">
        <w:rPr>
          <w:rtl w:val="0"/>
        </w:rPr>
        <w:t xml:space="preserve"> apakšpunktā</w:t>
      </w:r>
      <w:r w:rsidR="00000000" w:rsidRPr="00000000" w:rsidDel="00000000">
        <w:rPr>
          <w:rtl w:val="0"/>
        </w:rPr>
        <w:t xml:space="preserve"> minētās izmaksas 100 procentu apmērā finansē no Taisnīga pārkārtošanās fonda finansējuma, un tas nekvalificējas kā komercdarbības atbalsts;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nav attiecināmas šo noteikumu </w:t>
      </w:r>
      <w:r w:rsidR="00000000" w:rsidRPr="00000000" w:rsidDel="00000000">
        <w:rPr>
          <w:rtl w:val="0"/>
        </w:rPr>
        <w:t xml:space="preserve">24.10.</w:t>
      </w:r>
      <w:r w:rsidR="00000000" w:rsidRPr="00000000" w:rsidDel="00000000">
        <w:rPr>
          <w:rtl w:val="0"/>
        </w:rPr>
        <w:t xml:space="preserve"> apakšpunktā</w:t>
      </w:r>
      <w:r w:rsidR="00000000" w:rsidRPr="00000000" w:rsidDel="00000000">
        <w:rPr>
          <w:rtl w:val="0"/>
        </w:rPr>
        <w:t xml:space="preserve"> minētās izmaksas, kā arī šo noteikumu </w:t>
      </w:r>
      <w:r w:rsidR="00000000" w:rsidRPr="00000000" w:rsidDel="00000000">
        <w:rPr>
          <w:rtl w:val="0"/>
        </w:rPr>
        <w:t xml:space="preserve">25.</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minētās netiešās izmaksas, ja tās nesniedz tiešu ieguldījumu projekta rezultātu sasniegšanā.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24.03.2026. noteikumiem Nr. 164)</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Pasākuma trešajā atlases kārtā ir attiecināmas šo noteikumu </w:t>
      </w:r>
      <w:r w:rsidR="00000000" w:rsidRPr="00000000" w:rsidDel="00000000">
        <w:rPr>
          <w:rtl w:val="0"/>
        </w:rPr>
        <w:t xml:space="preserve">24.</w:t>
      </w:r>
      <w:r w:rsidR="00000000" w:rsidRPr="00000000" w:rsidDel="00000000">
        <w:rPr>
          <w:rtl w:val="0"/>
        </w:rPr>
        <w:t xml:space="preserve">punktā</w:t>
      </w:r>
      <w:r w:rsidR="00000000" w:rsidRPr="00000000" w:rsidDel="00000000">
        <w:rPr>
          <w:rtl w:val="0"/>
        </w:rPr>
        <w:t xml:space="preserve"> minētās izmaksas, ja projekta darbības tiek īstenotas šo noteikumu </w:t>
      </w:r>
      <w:r w:rsidR="00000000" w:rsidRPr="00000000" w:rsidDel="00000000">
        <w:rPr>
          <w:rtl w:val="0"/>
        </w:rPr>
        <w:t xml:space="preserve">14.1.</w:t>
      </w:r>
      <w:r w:rsidR="00000000" w:rsidRPr="00000000" w:rsidDel="00000000">
        <w:rPr>
          <w:rtl w:val="0"/>
        </w:rPr>
        <w:t xml:space="preserve"> apakšpunktā</w:t>
      </w:r>
      <w:r w:rsidR="00000000" w:rsidRPr="00000000" w:rsidDel="00000000">
        <w:rPr>
          <w:rtl w:val="0"/>
        </w:rPr>
        <w:t xml:space="preserve"> minētajās teritorijās un šo teritoriju apsaimniekošana, pārvaldība un aizsardzība ietilpst deleģētajos pārvaldes uzdevumos.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Projekta izmaksas ir attiecināmas no 2025. gada 1. aprīļa, taču projekts kopumā nedrīkst būt pabeigts pirms projekta iesnieguma iesniegšanas sadarbības iestādē, kas tostarp ir atbilstoši regulas Nr. 651/2014 6. panta 5. punkta "n" apakšpunktam, kurš nosaka stimulējošās ietekmes izņēmumu.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Izmaksas, kas saskaņā ar šiem noteikumiem nav iekļaujamas projektā kā attiecināmās izmaksas, ir finansējamas ārpus projekta par finansējuma saņēmēja līdzekļiem, par kuriem nav saņemts nekāds komercdarbības atbalsts.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un projekta īstenošanas un uzraudzības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Finansējuma saņēmējs projektu īsteno saskaņā ar līgumu par projekta īstenošanu, bet ne ilgāk kā līdz 2030. gada 31. decembrim.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24.03.2026. noteikumu Nr. 164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Projekta ietvaros iepirkumus veic saskaņā ar publiskos iepirkumus regulējošo normatīvo aktu prasībām, īstenojot atklātu, pārredzamu, nediskriminējošu un konkurenci neierobežojošu procedūru.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Ja attiecināms, projekta īstenošanai nepieciešamos iepirkumus veic, nodrošinot vides prasību integrāciju preču, pakalpojumu un būvdarbu iepirkumos (zaļais publiskais iepirkums), kā arī izvērtē sociāli atbildīgā publiskā iepirkuma un inovatīvā publiskā iepirkuma nosacījumu piemērošanu.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 savā īpašumā, valdījumā vai turējumā esošo teritoriju inventarizāciju saskaņā ar pasākuma pirmās atlases kārtas ietvaros izstrādāto datnes veidni, kurā norādīts apkopojamo datu veids un daudzums, kas jāiekļauj inventarizācijā;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 savā īpašumā, valdījumā vai turējumā esošo teritoriju revitalizāciju, īstenojot piemērotāko revitalizācijas veidu saskaņā ar šo noteikumu </w:t>
      </w:r>
      <w:r w:rsidR="00000000" w:rsidRPr="00000000" w:rsidDel="00000000">
        <w:rPr>
          <w:rtl w:val="0"/>
        </w:rPr>
        <w:t xml:space="preserve">35.1.</w:t>
      </w:r>
      <w:r w:rsidR="00000000" w:rsidRPr="00000000" w:rsidDel="00000000">
        <w:rPr>
          <w:rtl w:val="0"/>
        </w:rPr>
        <w:t xml:space="preserve"> apakšpunktā</w:t>
      </w:r>
      <w:r w:rsidR="00000000" w:rsidRPr="00000000" w:rsidDel="00000000">
        <w:rPr>
          <w:rtl w:val="0"/>
        </w:rPr>
        <w:t xml:space="preserve"> minētās inventarizācijas apkopoto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komunikācijas un vizuālās identitātes pasākumus atbilstoši regulas 2021/1060 47. un 50. pantam un normatīvajiem aktiem par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savā tīmekļvietnē ne retāk kā vienu reizi sešos mēnešos ievieto aktuālu informāciju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sedz projekta izmaksu pieaugumu no saviem līdzekļiem;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dubultā finansējuma neiestāšanos un to, ka projektā plānotie darbi netiek finansēti vai līdzfinansēti, kā arī tos nav plānots finansēt vai līdzfinansēt no citiem valsts vai ārvalstu finanšu atbalsta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atsevišķu grāmatvedības uzskaiti par finansējuma izlietojumu projektā, nodalot tā ietvaros veiktās darbības no saimnieciskās darbības, kā arī nodalot projekta ietvaros veiktās darbības, par kurām tiek saņemts komercdarbības atbalsts, no darbībām valsts deleģēto pārvaldes uzdevumu izpildei;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ka nekustamais īpašums vai tā daļa, kurā tiks veiktas projektā paredzētās darbības, ir finansējuma saņēmēja īpašumā, valdījumā vai turējumā visā projekta dzīves ciklā. Ja īpašums tiek atsavināts saskaņā ar publiskas personas mantas regulējošiem normatīvajiem aktiem, jānodrošina, ka tiek saglabāta projektu rezultātu ilgtspēja un ievēroti līguma par projekta īstenošanu nosacījumi;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atbilstoši šo noteikumu </w:t>
      </w:r>
      <w:r w:rsidR="00000000" w:rsidRPr="00000000" w:rsidDel="00000000">
        <w:rPr>
          <w:rtl w:val="0"/>
        </w:rPr>
        <w:t xml:space="preserve">15.4.</w:t>
      </w:r>
      <w:r w:rsidR="00000000" w:rsidRPr="00000000" w:rsidDel="00000000">
        <w:rPr>
          <w:rtl w:val="0"/>
        </w:rPr>
        <w:t xml:space="preserve"> apakšpunktam</w:t>
      </w:r>
      <w:r w:rsidR="00000000" w:rsidRPr="00000000" w:rsidDel="00000000">
        <w:rPr>
          <w:rtl w:val="0"/>
        </w:rPr>
        <w:t xml:space="preserve">  nodrošina ieņēmumu uzskaiti gada griezumā un sadarbības iestādē iesniedz atbilstošu informāciju pēc sadarbības iestādes pieprasījuma, ja projekta dzīves cikla laikā no projektā izveidotās infrastruktūras izmantošanas tiek gūti ieņēmumi. Ja ieņēmumi pārsniedz šo noteikumu </w:t>
      </w:r>
      <w:r w:rsidR="00000000" w:rsidRPr="00000000" w:rsidDel="00000000">
        <w:rPr>
          <w:rtl w:val="0"/>
        </w:rPr>
        <w:t xml:space="preserve">15.4.</w:t>
      </w:r>
      <w:r w:rsidR="00000000" w:rsidRPr="00000000" w:rsidDel="00000000">
        <w:rPr>
          <w:rtl w:val="0"/>
        </w:rPr>
        <w:t xml:space="preserve"> apakšpunktā</w:t>
      </w:r>
      <w:r w:rsidR="00000000" w:rsidRPr="00000000" w:rsidDel="00000000">
        <w:rPr>
          <w:rtl w:val="0"/>
        </w:rPr>
        <w:t xml:space="preserve"> minēto apmēru, finansējuma saņēmējs nekavējoties informē par to sadarbības iestādi;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nodrošina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minēto rādītāju uzskaiti projekta īstenošanas laikā;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nodrošina projekta rezultātu ilgtspēju, uzturēšanu un apsaimniekošanu visā projekta dzīves ciklā saskaņā ar spēkā esošo īpaši aizsargājamo dabas teritoriju dabas aizsardzības plāniem vai saskaņā ar ekspertu norādījumiem par teritoriju apsaimniekošanas darbībām pēc projekta noslēgšanas, tostarp nodrošina, ka netiek uzsākta kūdras ieguve;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nodrošina zemes lietojuma veida maiņas ierosināšanu atbilstoši normatīvajiem aktiem par nekustamā īpašuma lietošanas mērķu noteikšanu (ja attiecināms);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nodrošina, ka meža ieaudzēšanu veic atbilstoši teritorijas attīstības plānošanas dokumentos noteiktajām prasībām, vai saskaņo ar vietējo pašvaldību, ja teritorijas attīstības plānošanas dokumentos nav tieši norādīts atbilstošs zemes lietošanas mērķis, tostarp:</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ieaudzējot mežu, saglabā savrup augošus kokus, koku grupas, rindas un alejas;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meža ieaudzēšanā neveido monoaudzes un plantāciju mežus, izņemot šo noteikumu </w:t>
      </w:r>
      <w:r w:rsidR="00000000" w:rsidRPr="00000000" w:rsidDel="00000000">
        <w:rPr>
          <w:rtl w:val="0"/>
        </w:rPr>
        <w:t xml:space="preserve">24.5.1.</w:t>
      </w:r>
      <w:r w:rsidR="00000000" w:rsidRPr="00000000" w:rsidDel="00000000">
        <w:rPr>
          <w:rtl w:val="0"/>
        </w:rPr>
        <w:t xml:space="preserve"> apakšpunktā</w:t>
      </w:r>
      <w:r w:rsidR="00000000" w:rsidRPr="00000000" w:rsidDel="00000000">
        <w:rPr>
          <w:rtl w:val="0"/>
        </w:rPr>
        <w:t xml:space="preserve"> minētajos gadījumos;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nodrošina, ka īpaši aizsargājamās dabas teritorijās, mikroliegumos un Eiropas Savienības nozīmes biotopos projekta darbības tiek īstenotas saskaņā ar īpaši aizsargājamu dabas teritoriju dabas aizsardzības plāniem vai, ja nav spēkā esošu dabas, sugu vai biotopu aizsardzības plānu, saskaņā ar sugu un biotopu eksperta atzinumu par darbību atbilstošu ietekmi uz biotopiem un sugu dzīvotnēm un hidrologa atzinumu par plānotā ūdens līmeņa režīma izmaiņām un to ietekmi uz apkārtējām teritorijām (ja attiecināms), kā arī atbilstoši ietekmes uz vidi novērtējuma vai sākotnējā ietekmes uz vidi novērtējuma procedūrām (ja attiecināms);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nodrošina  horizontālā principa "Vienlīdzība, iekļaušana, nediskriminācija un pamattiesību ievērošana" īstenošanu un ievērošanu;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nosaka pienākumu būvdarbu veicējiem un pakalpojumu sniedzējiem ievērot šādas horizontālā principa "Nenodarīt būtisku kaitējumu" prasības: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ietvaros tiek ievērots koku ciršanas aizliegums putnu ligzdošanas periodā (ja attiecināms);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paredzēta meliorācijas sistēmu atjaunošana vai pārbūve normatīvajos aktos par riska ūdensobjektiem noteiktajos riska ūdensobjektu sateces baseinos, atbalstu par meliorācijas sistēmu atjaunošanu vai pārbūvi var saņemt tikai par tādu meliorācijas sistēmu atjaunošanu vai pārbūvi, kurās paredzēta videi saudzīgu meliorācijas elementu izveide. Videi saudzīgu meliorācijas sistēmu elementu izveide ir piemērojama, atjaunojot vai pārbūvējot meliorācijas sistēmas arī ārpus riska ūdensobjektu sateces baseiniem, ja vien tas ir tehniski iespējams, lietderīgi, izmaksu ziņā efektīvi un ja pastāv pietiekami liels notekošo ūdeņu daudzums vai citi būtiski vides ieguvumi;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plānoto projekta revitalizācijas darbību Latvijas pierobežā un nacionālajai aizsardzībai nozīmīgas infrastruktūras tuvumā koordinē ar Aizsardzības ministriju;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nodrošina principa "piesārņotājs maksā" piemērošanas izvērtēšanu un ievērošanu.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24.03.2026. noteikumiem Nr. 164)</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35.1.</w:t>
      </w:r>
      <w:r w:rsidR="00000000" w:rsidRPr="00000000" w:rsidDel="00000000">
        <w:rPr>
          <w:rtl w:val="0"/>
        </w:rPr>
        <w:t xml:space="preserve"> apakšpunktā</w:t>
      </w:r>
      <w:r w:rsidR="00000000" w:rsidRPr="00000000" w:rsidDel="00000000">
        <w:rPr>
          <w:rtl w:val="0"/>
        </w:rPr>
        <w:t xml:space="preserve"> minētās inventarizācijas rezultātus finansējuma saņēmējs iesniedz atbildīgajai iestādei līdz 2027. gada 1. oktobrim.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Pēc līguma par projekta īstenošanu noslēgšanas sadarbības iestāde, pamatojoties uz finansējuma saņēmēja rakstisku avansa pieprasījumu, atbilstoši normatīvajiem aktiem par valsts budžeta līdzekļu plānošanas kārtību Eiropas Savienības fondu projektu īstenošanai un maksājumu veikšanai 2021.–2027. gada plānošanas periodā, nodrošina finansējuma saņēmējam avansa maksājumus, kurus var izmaksāt vairākos maksājumos, ievērojot, ka avansa un starpposma maksājumu kopsumma nepārsniedz 90 procentus no projektam piešķirtā Taisnīgas pārkārtošanās fonda un valsts budžeta finansējuma kopsummas.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Avansa maksājuma izlietošanas laiks finansējuma saņēmējam nepārsniedz sešus mēnešus.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Komercdarbības atbalsta piešķiršanas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Komercdarbības atbalstu šo noteikumu ietvaros piešķir saskaņā ar regulas Nr.  </w:t>
      </w:r>
      <w:r w:rsidR="00000000" w:rsidRPr="00000000" w:rsidDel="00000000">
        <w:rPr>
          <w:rtl w:val="0"/>
        </w:rPr>
        <w:t xml:space="preserve">651/2014</w:t>
      </w:r>
      <w:r w:rsidR="00000000" w:rsidRPr="00000000" w:rsidDel="00000000">
        <w:rPr>
          <w:rtl w:val="0"/>
        </w:rPr>
        <w:t xml:space="preserve"> 45. panta 2. punkta  "c" un "d" apakšpunktu un 8. punktu, ja ir ievēroti visi turpmāk minētie regulas Nr.  </w:t>
      </w:r>
      <w:r w:rsidR="00000000" w:rsidRPr="00000000" w:rsidDel="00000000">
        <w:rPr>
          <w:rtl w:val="0"/>
        </w:rPr>
        <w:t xml:space="preserve">651/2014</w:t>
      </w:r>
      <w:r w:rsidR="00000000" w:rsidRPr="00000000" w:rsidDel="00000000">
        <w:rPr>
          <w:rtl w:val="0"/>
        </w:rPr>
        <w:t xml:space="preserve"> nosacījumi: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 panta 2. punkta "c" un "d" apakšpunkta nosacījumi par gadījumiem, kādos nepiemēro regulu Nr.  </w:t>
      </w:r>
      <w:r w:rsidR="00000000" w:rsidRPr="00000000" w:rsidDel="00000000">
        <w:rPr>
          <w:rtl w:val="0"/>
        </w:rPr>
        <w:t xml:space="preserve">651/2014</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 panta 3. punkta nosacījumi par nozarēm, kurām nepiemēro regulu Nr.  </w:t>
      </w:r>
      <w:r w:rsidR="00000000" w:rsidRPr="00000000" w:rsidDel="00000000">
        <w:rPr>
          <w:rtl w:val="0"/>
        </w:rPr>
        <w:t xml:space="preserve">651/2014</w:t>
      </w:r>
      <w:r w:rsidR="00000000" w:rsidRPr="00000000" w:rsidDel="00000000">
        <w:rPr>
          <w:rtl w:val="0"/>
        </w:rPr>
        <w:t xml:space="preserve"> un kurām tiek nodrošināta izmaksu nošķiršana, lai darbības izslēgtajās nozarēs negūst labumu no atbalsta, kas piešķirts saskaņā ar regulu Nr.  </w:t>
      </w:r>
      <w:r w:rsidR="00000000" w:rsidRPr="00000000" w:rsidDel="00000000">
        <w:rPr>
          <w:rtl w:val="0"/>
        </w:rPr>
        <w:t xml:space="preserve">651/2014</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 panta 4. punkta "a" apakšpunkta nosacījumi, ka atbalsts netiek sniegts komersantam uzņēmumu grupas līmenī, ja uz kādu no komersantiem attiecas līdzekļu atgūšanas rīkojums saskaņā ar iepriekšēju Komisijas lēmumu, ar ko atbalsts tiek atzīts par nelikumīgu un nesaderīgu ar kopējo tirgu;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 panta 4. punkta "c" apakšpunkta nosacījumi, ka atbalsts netiek piešķirts grūtībās nonākušam komersantam, kuram uzņēmumu grupas līmenī konstatējama  vismaz viena regulas Nr.  </w:t>
      </w:r>
      <w:r w:rsidR="00000000" w:rsidRPr="00000000" w:rsidDel="00000000">
        <w:rPr>
          <w:rtl w:val="0"/>
        </w:rPr>
        <w:t xml:space="preserve">651/2014</w:t>
      </w:r>
      <w:r w:rsidR="00000000" w:rsidRPr="00000000" w:rsidDel="00000000">
        <w:rPr>
          <w:rtl w:val="0"/>
        </w:rPr>
        <w:t xml:space="preserve"> 2. panta 18. punktā minētā situācija;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1. panta 5. punkta nosacījumi par pasākumiem, kuriem nepiemēro regulu Nr.  </w:t>
      </w:r>
      <w:r w:rsidR="00000000" w:rsidRPr="00000000" w:rsidDel="00000000">
        <w:rPr>
          <w:rtl w:val="0"/>
        </w:rPr>
        <w:t xml:space="preserve">651/2014</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45. panta 3. punkta nosacījumi par atbalsta nepiešķiršanu darbībām, kas paredzētas, lai novērstu dabas katastrofu, piemēram, zemes nogruvumu, plūdu, viesuļvētru, orkānu un dabiskas izcelsmes ugunsgrēku, radītos zaudējumus;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45. panta 4. punkta nosacījumi par atbalsta nepiešķiršanu remediācijai vai sanācijai pēc elektrostaciju slēgšanas un kalnrūpniecības vai ieguves darbību izbeigšanas;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45. panta 5. punkta nosacījumi par atbalsta nepiešķiršanu kompensācijas pasākumu īstenošanai, lai nodrošinātu </w:t>
      </w:r>
      <w:r w:rsidR="00000000" w:rsidRPr="00000000" w:rsidDel="00000000">
        <w:rPr>
          <w:i w:val="1"/>
          <w:rtl w:val="0"/>
        </w:rPr>
        <w:t xml:space="preserve">Natura 2000</w:t>
      </w:r>
      <w:r w:rsidR="00000000" w:rsidRPr="00000000" w:rsidDel="00000000">
        <w:rPr>
          <w:rtl w:val="0"/>
        </w:rPr>
        <w:t xml:space="preserve"> tīkla kopējās vienotības aizsardzību;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45. panta 5. punkta nosacījumi par principa "piesārņotājs maksā" ievērošanu.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Piešķirtais komercdarbības atbalsts nevar tikt apvienots ar finansējumu citas atbalsta programmas ietvaros, kam finansējums tiek piešķirts no vietējiem, reģionālajiem, valsts vai Eiropas Savienības finanšu līdzekļiem par tām pašām attiecināmajām izmaksām. Piešķirtais komercdarbības atbalsts var tikt kumulēts ar citu komercdarbības atbalstu, ja vien atbalsts attiecas uz dažādām attiecināmajām izmaksām.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Komercdarbības atbalsta piešķiršanas brīdis ir diena, kad tiek pieņemts sadarbības iestādes lēmums par projekta iesnieguma apstiprināšanu vai izdots atzinums par lēmumā noteikto nosacījumu izpildi, ja iepriekš ir bijis pieņemts lēmums par projekta iesnieguma apstiprināšanu ar nosacījumu.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Maksimālā Taisnīgas pārkārtošanās fonda finansējuma intensitāte šo noteikumu </w:t>
      </w:r>
      <w:r w:rsidR="00000000" w:rsidRPr="00000000" w:rsidDel="00000000">
        <w:rPr>
          <w:rtl w:val="0"/>
        </w:rPr>
        <w:t xml:space="preserve">24.</w:t>
      </w:r>
      <w:r w:rsidR="00000000" w:rsidRPr="00000000" w:rsidDel="00000000">
        <w:rPr>
          <w:rtl w:val="0"/>
        </w:rPr>
        <w:t xml:space="preserve"> punktā</w:t>
      </w:r>
      <w:r w:rsidR="00000000" w:rsidRPr="00000000" w:rsidDel="00000000">
        <w:rPr>
          <w:rtl w:val="0"/>
        </w:rPr>
        <w:t xml:space="preserve"> minēto izmaksu segšanai, ievērojot regulas Nr. 651/2014 45. panta 9. punkta "b" apakšpunktu, lielajiem uzņēmumiem ir 70 procenti.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Lēmumu par atbalsta piešķiršanu saskaņā ar regulu Nr.  </w:t>
      </w:r>
      <w:r w:rsidR="00000000" w:rsidRPr="00000000" w:rsidDel="00000000">
        <w:rPr>
          <w:rtl w:val="0"/>
        </w:rPr>
        <w:t xml:space="preserve">651/2014</w:t>
      </w:r>
      <w:r w:rsidR="00000000" w:rsidRPr="00000000" w:rsidDel="00000000">
        <w:rPr>
          <w:rtl w:val="0"/>
        </w:rPr>
        <w:t xml:space="preserve"> pieņem līdz 2027. gada 30. jūnijam.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39.3.</w:t>
      </w:r>
      <w:r w:rsidR="00000000" w:rsidRPr="00000000" w:rsidDel="00000000">
        <w:rPr>
          <w:rtl w:val="0"/>
        </w:rPr>
        <w:t xml:space="preserve"> un </w:t>
      </w:r>
      <w:r w:rsidR="00000000" w:rsidRPr="00000000" w:rsidDel="00000000">
        <w:rPr>
          <w:rtl w:val="0"/>
        </w:rPr>
        <w:t xml:space="preserve">39.4.</w:t>
      </w:r>
      <w:r w:rsidR="00000000" w:rsidRPr="00000000" w:rsidDel="00000000">
        <w:rPr>
          <w:rtl w:val="0"/>
        </w:rPr>
        <w:t xml:space="preserve"> apakšpunktā</w:t>
      </w:r>
      <w:r w:rsidR="00000000" w:rsidRPr="00000000" w:rsidDel="00000000">
        <w:rPr>
          <w:rtl w:val="0"/>
        </w:rPr>
        <w:t xml:space="preserve"> iekļautos nosacījumus pārbauda uz komercdarbības atbalsta piešķiršanas brīdi un uz projekta iesnieguma iesniegšanas brīdi sadarbības iestādē.</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Finansējuma saņēmējs nodrošina, ka ar komercdarbības atbalstu saistīto projekta dokumentāciju glabā 10 gadus no dienas, kad saskaņā ar šiem noteikumiem piešķirts komercdarbības atbalsts.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Sadarbības iestāde informāciju par sniegto komercdarbības atbalstu un minēto atbalstu apliecinošos dokumentus glabā 10 gadus no dienas, kad saskaņā ar šiem noteikumiem piešķirts pēdējais atbalsts.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Sadarbības iestāde nodrošina komercdarbības atbalsta pārredzamības prasību izpildi atbilstoši regulas Nr. </w:t>
      </w:r>
      <w:r w:rsidR="00000000" w:rsidRPr="00000000" w:rsidDel="00000000">
        <w:rPr>
          <w:rtl w:val="0"/>
        </w:rPr>
        <w:t xml:space="preserve">651/2014</w:t>
      </w:r>
      <w:r w:rsidR="00000000" w:rsidRPr="00000000" w:rsidDel="00000000">
        <w:rPr>
          <w:rtl w:val="0"/>
        </w:rPr>
        <w:t xml:space="preserve"> 9. panta 1. un 4. punktam un normatīvajam aktam par kārtību, kādā publicē informāciju par sniegto komercdarbības atbalstu.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24.03.2026. noteikumu Nr. 164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Ja tiek pārkāpti regulas Nr. 651/2014 nosacījumi, finansējuma saņēmējam ir pienākums atmaksāt sadarbības iestādei projekta ietvaros saņemto nelikumīgo komercdarbības atbalstu kopā ar procentiem no līdzekļiem, kas ir brīvi no komercdarbības atbalsta, saskaņā ar Komercdarbības atbalsta kontroles likuma IV vai V nodaļu.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Ja ar saimniecisku darbību nesaistīts projekts vai tā daļa atbilstoši šo noteikumu </w:t>
      </w:r>
      <w:r w:rsidR="00000000" w:rsidRPr="00000000" w:rsidDel="00000000">
        <w:rPr>
          <w:rtl w:val="0"/>
        </w:rPr>
        <w:t xml:space="preserve">14.1.</w:t>
      </w:r>
      <w:r w:rsidR="00000000" w:rsidRPr="00000000" w:rsidDel="00000000">
        <w:rPr>
          <w:rtl w:val="0"/>
        </w:rPr>
        <w:t xml:space="preserve"> apakšpunkta</w:t>
      </w:r>
      <w:r w:rsidR="00000000" w:rsidRPr="00000000" w:rsidDel="00000000">
        <w:rPr>
          <w:rtl w:val="0"/>
        </w:rPr>
        <w:t xml:space="preserve">m tā dzīves cikla laikā kļūst par projektu, kas saistīts ar saimniecisku darbību, kurai sniegtais atbalsts būtu kvalificējams kā komercdarbības atbalsts, finansējuma saņēmējs no finansējuma, par kuru nav saņemts nekāds komercdarbības atbalsts, atmaksā sadarbības iestādei visu nelikumīgi saņemto komercdarbības atbalstu kopā ar procentiem  saskaņā ar Komercdarbības atbalsta kontroles likuma IV vai V nodaļu.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26-TA-786</w:t>
    </w:r>
    <w:r>
      <w:br/>
    </w:r>
    <w:r w:rsidR="00000000" w:rsidRPr="00000000" w:rsidDel="00000000">
      <w:rPr>
        <w:rtl w:val="0"/>
      </w:rPr>
      <w:t xml:space="preserve">Izdrukāts 29.07.2026. 23.22 - 1.0.VK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26-TA-786</w:t>
    </w:r>
    <w:r>
      <w:br/>
    </w:r>
    <w:r w:rsidR="00000000" w:rsidRPr="00000000" w:rsidDel="00000000">
      <w:rPr>
        <w:rtl w:val="0"/>
      </w:rPr>
      <w:t xml:space="preserve">Izdrukāts 29.07.2026. 23.22 - 1.0.VK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noteikumu_konsolidētā_versija_26-TA-786.docx</dc:title>
</cp:coreProperties>
</file>

<file path=docProps/custom.xml><?xml version="1.0" encoding="utf-8"?>
<Properties xmlns="http://schemas.openxmlformats.org/officeDocument/2006/custom-properties" xmlns:vt="http://schemas.openxmlformats.org/officeDocument/2006/docPropsVTypes"/>
</file>