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janvārī (prot. Nr. 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Latvijas Atveseļošanas un noturības mehānisma (turpmāk – Atveseļošanas fonds) plāna 5. komponentes "Ekonomikas transformācija un produktivitātes reforma" 5.2. reformu un investīciju virziena "Augstskolu pārvaldības modeļa maiņas nodrošināšana" 5.2.1.r. reformas "Augstākās izglītības un zinātnes izcilības un pārvaldības reforma" 5.2.1.1.i. investīcijas "Pētniecības, attīstības un konsolidācijas granti" pirmo kārtu "Moduļu izveide par noziedzīgi iegūtu līdzekļu legalizācijas novēršanu" (turpmāk – investīcijas pirmā kārta),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pirmās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pirmās kārtas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pirmajai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investīcijas pirmās kārtas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pirmās kārtas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pirmās kārtas īstenošanā iesaistīto institūciju kompetenci.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 – Latvijas augstākās izglītības institūcijā akadēmiskajos amatos ievēlētas personas, kā arī akadēmiskajos amatos neievēlētas personas (viesprofesori, asociētie viesprofesori, viesdocenti vai vieslektori), kuru docētajos studiju kursos paredzētas tēmas, kas saistītas ar noziedzīgi iegūtu līdzekļu legalizācijas, terorisma un proliferācijas finansēšanas novēršanu (turpmāk – noziedzīgi iegūtu līdzekļu legalizācijas novēršana) un finanšu tehnoloģijām;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specializēts studiju modulis – studiju programmas sastāvdaļa, kurai ir noteikti studiju rezultāti noziedzīgi iegūtu līdzekļu legalizācijas novēršanas un finanšu tehnoloģiju jomā un kuras apjoms ir vismaz 2,5 kredītpunkti jeb vismaz 100 akadēmiskās stundas;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tehnoloģijas – datorprogrammas, mobilās lietotnes un citas tehnoloģijas, tai skaitā digitālo maksājumu tehnoloģijas, kas radītas, lai uzlabotu un automatizētu finanšu pakalpojumu piedāvājumu un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organizācija – organizācija, kas atbilst Komisijas 2014. gada 17. jūnija Regulas Nr. 651/2014, ar ko noteiktas atbalsta kategorijas atzīst par saderīgām ar iekšējo tirgu, piemērojot Līguma par Eiropas Savienības darbību 107. un 108. pantu, 2. panta 83. punktā noteiktajai pētniecības un zināšanu izplatīšanas organizācijas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stratēģiskie partneri – augstākās  izglītības institūcijas, zinātniskās institūcijas, finanšu ekosistēmas dalībnieki (finanšu un saistīto nozaru profesionālās organizācijas, biedrības un nodibinājumi, regulatori) vai citas organizācijas, kuras ir kompetentas noziedzīgi iegūtu līdzekļu legalizācijas novēršanas, finanšu tehnoloģiju un finanšu tirgus analīzes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pirmās kārtas mērķis ir stiprināt noziedzīgi iegūtu līdzekļu legalizācijas novēršanas un finanšu tehnoloģiju zināšanu kapacitāti Latvijā, lai veicinātu finanšu nozares un saistīto nozaru drošu un kvalitatīvu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pirmās kārtas mērķa grupa – studenti un akadēmiskais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pirmās kārtas mērķi sasniedz, īstenojot šo noteikumu 12. punktā minētās atbalstāmās darbības un sasniedzot šādus nacionālos rādītājus un starpposma nacionālos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specializēto studiju moduļu skaits noziedzīgi iegūtu līdzekļu legalizācijas novēršanas un finanšu tehnoloģiju jomā akreditēto bakalaura un maģistra studiju programmu ietvaros – līdz 2024. gada 31. decembrim vismaz 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studējošo skaits, kas apguvuši specializētos studiju moduļus noziedzīgi iegūtu līdzekļu legalizācijas novēršanas un finanšu tehnoloģiju jomā, – līdz 2026. gada 30. jūnijam vismaz 150;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sagatavotā akadēmiskā personāla skaits specializēto studiju moduļu noziedzīgi iegūtu līdzekļu legalizācijas novēršanas un finanšu tehnoloģiju jomā – līdz 2024. gada 31. decembrim vismaz 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gadskārtējo kompleksi analītisko pētījumu skaits par Latvijas finanšu nozares konkurētspēju un attīstības iespējām starptautiskā kontekstā – līdz 2026. gada 30. jūnijam vismaz 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specializēto ekspertīzes pētījumu skaits, kas veicina pierādījumos, datu analīzē un starptautiski salīdzinošā praksē balstītu nozares un nozares politikas vai tiesiskā regulējuma izstrādi, – līdz 2026. gada 30. jūnijam vismaz 6;</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zinātnisko publikāciju skaits – līdz 2026. gada 30. jūnijam vismaz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starpposma nacionālie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studējošo skaits, kas apguvuši specializētos studiju moduļus  noziedzīgi iegūtu līdzekļu legalizācijas novēršanas un finanšu tehnoloģiju jomā, – līdz 2024. gada 31. decembrim vismaz 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gadskārtējo kompleksi analītisko pētījumu skaits par Latvijas finanšu nozares konkurētspēju un attīstības iespējām starptautiskā kontekstā – līdz 2024. gada 31. decembrim vismaz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specializēto ekspertīzes pētījumu skaits, kas veicina pierādījumos, datu analīzē un starptautiski salīdzinošā praksē balstītu nozares un nozares politikas vai tiesiskā regulējuma izstrādi, – līdz 2024. gada 31. decembrim vismaz 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zinātnisko publikāciju skaits – līdz 2024. gada 31. decembrim vismaz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5.1.2.</w:t>
      </w:r>
      <w:r w:rsidR="00000000" w:rsidRPr="00000000" w:rsidDel="00000000">
        <w:rPr>
          <w:rtl w:val="0"/>
        </w:rPr>
        <w:t xml:space="preserve"> un </w:t>
      </w:r>
      <w:r w:rsidR="00000000" w:rsidRPr="00000000" w:rsidDel="00000000">
        <w:rPr>
          <w:rtl w:val="0"/>
        </w:rPr>
        <w:t xml:space="preserve">5.1.3. </w:t>
      </w:r>
      <w:r w:rsidR="00000000" w:rsidRPr="00000000" w:rsidDel="00000000">
        <w:rPr>
          <w:rtl w:val="0"/>
        </w:rPr>
        <w:t xml:space="preserve">apakšpunktā</w:t>
      </w:r>
      <w:r w:rsidR="00000000" w:rsidRPr="00000000" w:rsidDel="00000000">
        <w:rPr>
          <w:rtl w:val="0"/>
        </w:rPr>
        <w:t xml:space="preserve"> minētie nacionālie rādītāji sniedz ieguldījumu Komisijas 2021. gada 28. septembra Deleģētās regulas (ES) Nr. 2021/2106, ar kuru, nosakot atveseļošanas un noturības rezultātu pārskata kopējos rādītājus un detalizētos elementus, papildina Eiropas Parlamenta un Padomes Regulu (ES) 2021/241, ar ko izveido Atveseļošanas un noturības mehānismu, pielikumā "Kopējo rādītāju saraksts" noteiktajā kopējā rādītājā "Izglītības vai apmācības dalībnieku skaits".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pirmās kārtas ietvaros par investīcijas ieviešanu atbildīgā nozares ministrija ir Izglītības un zinātnes ministrija (turpmāk – nozares ministrija).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pirmās kārtas ietvaros vienošanos par projekta īstenošanu slēdz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Investīcijas pirmās kārtas atbalsts tiek sniegts granta veidā un tam pieejamais Atveseļošanas fonda finansējums ir 1 495 000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pirmās kārtas projekta (turpmāk – projekts) iesniedzējs ir Rīgas Tehniskā universitāte, kas pēc tam, kad ar aģentūru ir noslēgta vienošanās par projekta īstenošanu, ir arī finansējuma saņēmējs.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Finansējuma saņēmējs projektu īsteno sadarbībā ar stratēģiskajiem partneriem. Atbildību par projekta īstenošanu uzņemas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specializēto studiju moduļu izstrāde, tai skaitā moduļu satura lietošanas tiesību iegāde, un aprobācija (īstenošana) noziedzīgi iegūtu līdzekļu legalizācijas novēršanas un finanšu tehnoloģiju jomā esošo akreditēto bakalaura un maģistra studiju programmu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 personāla profesionālās kompetences pilnveide noziedzīgi iegūtu līdzekļu legalizācijas novēršanas un finanšu tehnoloģiju jomā;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un attīstības aktivitāšu īstenošana, lai stiprinātu pētniecisko kapacitāti noziedzīgi iegūtu līdzekļu legalizācijas novēršanas un finanšu nozares analītikas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nozares pētījumu īstenošana, tai skaitā gadskārtējais Latvijas finanšu industrijas konkurētspējas un attīstības iespēju novērtējums, specializēti ekspertīzes pētījumi un zinātnisko publikāciju sagatavošana;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dalība starptautiskajās profesionālajās organizācijās, kas saistītas ar noziedzīgi iegūtu līdzekļu legalizācijas novēršanu un finanšu pakalpojumu attīstību, lai nodrošinātu informatīvo bāzi pētījumiem;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dalība starptautiskajos pasākumos, tai skaitā Eiropas un Ziemeļatlantijas valstu finanšu nozares profesionālajās un zinātniskajās konferencēs, darba grupās un semināros;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izplatīšanas un komunikācijas pasākumi, lai popularizētu projektā izstrādātos specializētos studiju moduļus, veiktos pētījumus un veicinātu zināšanu uzkrāšanu un apmaiņu par noziedzīgi iegūtu līdzekļu legalizācijas novēršanu un finanšu tehnoloģijām.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Investīcijas pirmās kārtas attiecināmās izmaksas ietver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personāla atlīdzības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tai skaitā ārvalstu komandējumu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ārvalstu personāla piesaistes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dalības maksa starptautiskajās profesionālajās organizācijās un starptautiskajos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komunikācijas tehnoloģiju risinājumu ieviešanas un digitālo resursu izmantošanas izmaksas, tai skaitā programmatūras, licenču iegādes, serveru un datu apstrādes jaudu nomāšanas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semināru, diskusiju, konferenču un mācību organizēšanu un īstenošanu saistītās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Projektā plānoto atbalstāmo darbību īstenošanas uzsākšana pirms projekta apstiprināšanas ir pieļaujama ar nosacījumu, ka pirms projekta apstiprināšanas uzsāktās atbalstāmās darbības nav pabeigtas dienā, kad tiek noslēgta vienošanās par projekta īstenošanu, tās ir tieši saistītas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minētajiem projekta nacionālajiem rādītājiem un to īstenošana uzsākta ne agrāk kā 2022. gada 1. jūlijā.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nodrošina, ka iepirkumus, kuri nepieciešami atbalstāmo darbību īstenošanai, veic kā sociāli atbildīgu iepirkumu, īstenojot atklātu, pārredzamu, nediskriminējošu un konkurenci nodrošinošu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Pievienotās vērtības nodokļa izmaksas nav attiecināmas finansēšanai no Atveseļošanas fonda, un tās tiek segtas no finansējuma saņēmēja līdzekļiem. Pievienotās vērtības nodoklis netiek iekļauts projekta iesniegumā.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Projekta iesnieguma iesniegšana, vērtēšana un apstiprināšana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Nozares ministrija piecu darbdienu laikā no šo noteikumu stāšanās spēkā nosūta projekta iesniedzējam uzaicinājumu iesniegt projekta iesniegumu.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nozares ministrijas noteiktajā termiņā, kas nav īsāks par 20 darbdienām no uzaicinājuma saņemšanas dienas, iesniedz projekta iesniegumu Kohēzijas politikas fondu vadības informācijas sistēmā (turpmāk – vadības informācijas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10 darbdienu laikā pēc projekta iesnieguma saņemšanas nozares ministrija izvērtē un sniedz atzinumu vadības informācijas sistēmā par projekta iesnieguma atbilstību šādām atbilstības un kvalitātes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atbilstība – projekta ieguldījums investīcijas pirmās kārtas mērķa un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sasniegšanā;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konsekvence, iekšējā loģika – projekta darbības ir saskaņotas un atbilstošas plānoto rezultātu sasniegšanai, tās ir secīgas un papildinošas;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atbilstība tautsaimniecības atveseļošanas vajadzībām – ir pamatots, kā, nodrošinot cilvēkkapitāla attīstību, projekts veicinās tautsaimniecības atveseļošanos;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izstrādes un īstenošanas kvalitāte – ir pamatots plāns atbilstošas projekta komandas izveidei, tai skaitā piesaistot ārvalstu ekspertus (galvenās personāla kompetences ir zināšanas un pieredze finanšu nozarē, jo īpaši noziedzīgi iegūtu līdzekļu legalizācijas novēršanas jomā, ekonomikas modelēšanā un pētniecībā, mākslīgā intelekta un mašīnmācības risinājumu veidošanā un izmantošanā organizāciju darbībā), ir pamatota stratēģisko partneru izvēle, to kompetence un pienesums projekta īstenošanā, projekta iesniegumam ir pievienots vismaz viena stratēģiskā partnera apliecinājums par sadarbību projekta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 un rezultātu izplatīšana – projekts radīs ietekmi vietējā, reģionālā un starptautiskā līmenī drošas un caurskatāmas finanšu un saistīto nozaru vides veidošanā, projekts paredz pasākumus projekta rezultātu izplatīšanā.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Nozares ministrija, sniedzot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atzinumu par projektu, sadarbībā ar aģentūru pārbauda, vai uz projekta iesniedzēju nav attiecināms neviens no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136. pantā minētajiem izslēgšanas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nav tiesīgs īstenot projektu un projekta iesniegumu uzskata par neatbilstošu šiem noteikumiem, ja uz projekta iesniedzēju ir attiecināms vismaz viens no izslēgšanas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uz projekta iesniedzēju nav attiecināms neviens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izslēgšanas kritērijiem, bet nozares ministrija, izvērtējot projekta iesnieguma atbilstību šo noteikumu prasībām, secina, ka nepieciešami precizējumi vai papildinājumi projekta iesniegumā, nozares ministrija šo noteikumu </w:t>
      </w:r>
      <w:r w:rsidR="00000000" w:rsidRPr="00000000" w:rsidDel="00000000">
        <w:rPr>
          <w:rtl w:val="0"/>
        </w:rPr>
        <w:t xml:space="preserve">19.</w:t>
      </w:r>
      <w:r w:rsidR="00000000" w:rsidRPr="00000000" w:rsidDel="00000000">
        <w:rPr>
          <w:rtl w:val="0"/>
        </w:rPr>
        <w:t xml:space="preserve"> punktā minētajā atzinumā informē projekta iesniedzēju par nepieciešamajiem precizējumiem vai papildinājumiem un atkārtotas projekta iesnieguma iesniegšanas kārtību. Projekta iesniedzējs veic precizējumus vai papildinājumus projekta iesniegumā un atkārtoti iesniedz to apstiprināšanai nozares ministrijā vadības informācijas sistēmā. Projekta iesniedzējs projekta iesnieguma precizējumus vai papildinājumus sniedz ne vairāk kā divas reizes.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iesniedzējs nav veicis projekta precizējumus vai papildinājumus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minētajai kārtībai, nozares ministrija pieņem lēmumu noraidīt projekta iesniegumu. Nozares ministrija var uzaicināt projekta iesniedzēju iesniegt projekta iesniegumu atkārtoti.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Nozares ministrija, izvērtējot projekta iesnieguma atbilstību šo noteikumu prasībām un konstatējot, ka uz projekta iesniedzēju nav attiecināms neviens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minētajiem izslēgšanas kritērijiem, sniedz atzinumu vadības informācijas sistēmā par projekta iesniegumu, kā arī, ja atzinums ir pozitīvs, apstiprina projekta iesniegumu vadības informācijas sistēmā un par to rakstiski informē projekta iesniedzēju.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Investīcijas pirmās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nozares ministrijas apstiprinājuma saņemšanas par projekta atbilstību šo noteikumu prasībām aģentūra noslēdz vienošanos par projekta īstenošanu ar finansējuma saņēmēju atbilstoši šajos noteikumos ietvertajiem nosacījumiem, tostarp iekļaujot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tiesības un pienākumi;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uzraudzības nosacījumi, tai skaitā dokumentācijas iesniegšana un izskatīšana, pārbaužu veikšana, datu ievade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pieprasīšanas un veikšanas kārtība;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kārtība, kādā finansējuma saņēmējs apliecina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minētos sasniegtos nacionālos rādītājus un nodod informāciju par tiem nozares ministrijai;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korektīvo darbību piemērošanas mehānisms, tai skaitā par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nacionālo rādītāju nesasniegšanu vai daļēju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 pienākums projekta īstenošanas laikā un piecus gadus pēc pēdējā maksājuma veikšanas dalībvalstij vai līdz 2031. gada beigām nodrošināt visu ar investīcijas pirmās kārtas projekta īstenošanu saistīto dokumentu glabāšanu, tai skaitā projekta iesnieguma, jebkuru ar investīcijas pirmās kārtas projektu saistīto sarakstes dokumentu, iepirkuma dokumentācijas, projekta noslēgto līgumu, veikto darbu, piegāžu un sniegto pakalpojumu apliecinošu dokumentu, veikto maksājumu apliecinošo dokumentu oriģinālu vai to atvasinājumu ar juridisko spēku 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 pienākums uzkrāt projekta dalībnieku datus. Fizisko personu datu apstrāde veicama saskaņā ar Eiropas Parlamenta un Padomes 2016. gada 27. aprīļa Regulu (ES) Nr. 2016/679 par fizisku personu aizsardzību attiecībā uz personas datu apstrādi un šādu datu brīvu apriti un ar ko atceļ Direktīvu 95/46/EK (Vispārīgā datu aizsardzības regula) un nodrošinot Fizisko personu datu apstrādes likuma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vienošanās par projekta īstenošanu darbības laiks, tās grozīšanas un izbeigšanas kārtība, paredzot, ka aģentūrai ir tiesības vienpusēji atkāpties no noslēgtās vienošanās par projekta īstenošanu jebkurā no šādiem gadījumiem: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neievēro projektā noteiktos termiņus, vai ir iestājušies citi apstākļi, kas negatīvi ietekmē vai var ietekmēt nacionālo rādītāju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piešķirto finansējumu attiecībā uz tām pašām attiecināmajām izmaksām finansējuma saņēmējs apvieno ar citu atbalstu;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par projekta īstenošanu;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10 darbdienu laikā pēc tam, kad noslēgta vienošanās par projekta īstenošanu, iesniedz vadības informācijas sistēmā: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maksājumu pieprasījumu iesniegšanas grafiku, kas balstīts uz sagaidāmo šo noteikumu 5. punktā minēto nacionālo rādītāju sasniegšanas progresu. Plānoto maksājumu pieprasījumu iesniegšanas grafikā norāda maksājumu veidu (avansa maksājums, starpposma maksājums un noslēguma maksājums), maksājuma apmēru un pieprasīšanas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plānu projekta īstenošanai paredzētajiem iepirkumiem, kuru rīkošanai paredzēts piemērot publisko iepirkumu regulējumu, un informāciju par iepirkumu izsludināšanas brīdi,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novērš dubultfinansējuma risku, ja projektā plānotajām darbībām ir sasaiste, sinerģija un demarkācija ar Eiropas Savienības kohēzijas politikas programmas 2021.–2027. gadam un Eiropas Savienības struktūrfondu un Kohēzijas fonda 2014.–2020. gada plānošanas perioda darbības programmas "Izaugsme un nodarbinātība" un citu atbalsta instrumentu investīcijām;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visā projekta īstenošanas laikā novērš interešu konflikta, korupcijas un krāpšanas un dubultā finansējuma rašanās riskus, kuriem iestājoties pret finansējuma saņēmēju var tikt piemērotas attiecīgas korektīvās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datu ievadi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izpildi vadības informācijas sistēmā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pasākumus saskaņā ar Eiropas Parlamenta un Padomes 2021. gada 12. februāra Regulas Nr. 2021/241 34. pantu un Eiropas Komisijas un Latvijas Republikas Atveseļošanas un noturības mehānisma finansēšanas nolīguma 10. pantu;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aģentūrai, nozares ministrijai un citām Atveseļošanas fonda plāna uzraudzībā iesaistītajām institūcijām, kā arī Eiropas Komisijas un Latvijas Republikas Atveseļošanas un noturības mehānisma finansēšanas nolīgumā minētajām iestādēm visu nepieciešamo informāciju saistībā ar projekta ieviešanu un investīcijas pirmās kārtas mērķa sasniegšanu, nodrošinot datu un informācijas pieejamību.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pēc aģentūras lūguma projekta darbības laikā iesniedz pieprasīto informāciju un dokumentus, kas saistīti ar projekta īstenošanu, aģentūras noteiktajā termiņā, kas nav īsāks par trim darbdienām no informācijas pieprasījuma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pēc nozares ministrijas lūguma iesniedz pieprasīto informāciju un dokumentus attiecībā uz finansējuma saņēmējam noteiktajiem nacionālajiem rādītājiem nozares ministrijas noteiktajā termiņā, kas nav īsāks par trim darbdienām no informācijas pieprasījuma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Nozares ministrija: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un to progresa uzraudzību;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pārbaudes, tai skaitā rādītāju pamatojošās dokumentācijas un datu ticamības pārbaudi;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iekšējās kontroles sistēmas izstrādi, īstenošanu, uzraudzību, tai skaitā iekšējo auditu, un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minētā nosacījuma izpildes pārbaudi.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izlases veidā veic interešu konflikta, krāpšanas un korupcijas, kā arī dubultfinansējuma riska novēršanas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pārbaudes projekta īstenošanas vietā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finansējuma saņēmējam maksājumu pieprasījumā norādītos maksājumus saskaņā ar noslēgto vienošanos par projekta īstenošanu, ievērojot normatīvos aktos par Eiropas Savienības Atveseļošanas fonda plāna īstenošanas un uzraudzības kārtību un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minēto nozares ministrijas atzinumu par nacionālo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minēto nozares ministrijas atzinumu, ir tiesīga samazināt projekta izdevumu summu, ja šo noteikumu 5.1. apakšpunktā noteiktie nacionālie rādītāji nav sasniegti vai ir sasniegti tikai daļēji, piemērojot proporcionalitātes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finansējuma saņēmēja pieprasīto avansa maksājuma apmēru, kas pamatots ar sagaidāmo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sasniegšanas progresu, var piešķirt avansu, vienlaikus nodrošinot, ka tas nepārsniedz 30 procentus no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Atveseļošanas fonda pieejamā finansējuma;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avansa un starpposma maksājumus, nodrošina, ka finansējuma saņēmējam veikto avansa un starpposma maksājumu kopsumma nepārsniedz 90 procentus no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 Atveseļošanas fonda pieejamā finansējuma;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noslēguma dokumentācijas pārbaudi un noslēguma maksājuma veikšanu līdz 2026.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Projektu īsteno līdz 2026. gada 30. jūnijam.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Projektu īsteno visā Latvijas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saimniecisku darbību nesaistīta projekta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Investīcijas pirmās kārtas ietvaros pētniecības organizācija īsteno ar saimniecisku darbību nesaistītu projektu, kura darbības atbilst šādiem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īstenoti izglītības pasākumi, lai panāktu personāla skaita un kvalifikācijas paaugstināšanos. Uzskata, ka publiskā izglītība, kas tiek nodrošināta valsts izglītības sistēmas ietvaros un kas galvenokārt vai pilnībā ir valsts finansēta un uzraudzīta, nav saistīta ar saimniecisku  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īstenota neatkarīga pētniecība un rezultātu izstrāde, lai gūtu vairāk zināšanu un labāku izpratni;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veikta pētniecības rezultātu izplatīšana bez ekskluzivitātes un diskriminēšanas, tai skaitā izmantojot mācīšanu, brīvas piekļuves datubāzes, atklātas publikācijas vai atklātā pirmkoda programmatūru.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ieņēmumi no maksas par specializēto studiju moduļu īstenošanu ir ieņēmumi no studentiem mācību procesā, kas nepārsniedz 50 procentus no kopējiem izdevumiem šo moduļu sagatavošanai un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projekta īstenošanas laikā nodrošina atsevišķu ar projekta īstenošanu saistīto darījumu ieņēmumu un izdevumu grāmatvedības uzskaiti, kā arī darbību un ar to īstenošanu saistīto finanšu plūsmu nodalīšanu atbilstoši normatīvajiem aktiem par gada pārskata sagatavošanas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22-TA-1467</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22-TA-1467</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noteikumu_projekts_22-TA-1467.docx</dc:title>
</cp:coreProperties>
</file>

<file path=docProps/custom.xml><?xml version="1.0" encoding="utf-8"?>
<Properties xmlns="http://schemas.openxmlformats.org/officeDocument/2006/custom-properties" xmlns:vt="http://schemas.openxmlformats.org/officeDocument/2006/docPropsVTypes"/>
</file>