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w:t>
      </w:r>
      <w:r w:rsidR="00000000" w:rsidRPr="00000000" w:rsidDel="00000000">
        <w:rPr>
          <w:rStyle w:val="paragraph"/>
          <w:i w:val="1"/>
          <w:rtl w:val="0"/>
        </w:rPr>
        <w:t xml:space="preserve">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valsts sociālās apdrošināšanas obligātajam iemaksām (turpmāk - darba samaksa);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aprēķina un sadala mērķdotāciju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normatīvo aktu par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katrai pašvaldības vispārējās pamatizglītības un vispārējās vidējās izglītības iestādei, kā arī valsts augstskolas vispārējās vidējās izglītības iestādei (turpmāk – izglītības iestāde), atbilstoši tās īstenotajām izglītības programmām, izglītojamo skaitam, klašu komplektu skaitam, un sadala pašvaldībām un valsts augstskolām par periodu no kārtējā gada 1. septembra līdz 31. decembrim un par periodu no nākamā gada 1. janvāra līdz 31. augustam. Ministrija mērķdotācijas aprēķinā un sadalē ievēro normatīvo aktu par kritērijiem un kārtību, kādā valsts piedalās pedagogu darba samaksas finansēšanā vispārējās pamatizglītības un vispārējās vidējās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mērķdotāciju pašvaldībām bērnu no piecu gadu vecuma izglītošanā nodarbināto pirmsskolas izglītības pedagogu darba samaksai aprēķina atbilstoši bērnu skaitam izglītības iestādēs un sadala pašvaldībām par periodu no kārtējā gada 1.septembra līdz 31. decembrim un par periodu no nākamā gada 1. janvāra līdz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līdz kārtējā gada 31. maijam iesniedz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1. augustam Valsts izglītības informācijas sistēmā (turpmāk – informācijas sistēma) atzīmē  finansējuma saņemšanai akceptētās pamatizglītības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informācijas sistēmā tiek ievadīta un apstiprināta informācija par bērnu un izglītojamo skaitu un klašu komplektu skaitu izglītības iestādēs (pa klasēm un izglītības programmām) attiecīgā gada 1. septembrī;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izglītojamo izglītošanu ārpus izglītības iestādes, nodrošina, ka līdz attiecīgā gada 5. septembrim informācijas sistēmā tiek ievadīta un apstiprināta informācija par vidējo 1.– 12. klases izglītojamo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Mērķdotāciju vispārējās pamatizglītības un vispārējās vidējās izglītības iestāžu pedagoga darba samaksai aprēķina, ņemot vērā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 (1. klase, 2. klase, 3. klase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klašu komplektu skaitu,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4.2.</w:t>
      </w:r>
      <w:r w:rsidR="00000000" w:rsidRPr="00000000" w:rsidDel="00000000">
        <w:rPr>
          <w:rtl w:val="0"/>
        </w:rPr>
        <w:t xml:space="preserve"> apakšpunktā minēto informāciju vidējais izglītojamo skaits klasē ir no 16 līdz 30, ministrija mērķdotācijas aprēķinam izmanto faktisko klašu komplektu skaitu konkrētajā klasē (1. klases, 2. klases, 3. klases utt.);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informāciju, vidējais izglītojamo skaits klasē ir mazāks par 16 vai lielāks par 30, ministrija mērķdotācijas aprēķinam izmanto klašu komplektu skaitu,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klases lielumu atbilstoši izglītojamo skaitam klasē: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klase, kurā izglītojamo skaits nepārsniedz 8 izglītojamos (turpmāk - ļoti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klase, kurā izglītojamo skaits ir no 9 līdz 16 (turpmāk -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klase, kurā izglītojamo skaits ir no 17 līdz 24 (turpmāk - vidēja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 kurā izglītojamo skaits ir 25 un vairāk (turpmāk - liela klase).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aprēķina mērķdotāciju izglītības iestādēm vienam mēnesim: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iestādēm: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skolotāju, kuri īsteno vispārējās pamatizglītības un vispārējās vidējās izglītības programmas (tai skaitā  skolotāju, kuri īsteno speciālās izglītības programmas speciālās izglītības klasēs vai iekļaujoši), skolotāju, kuri īsteno vispārējās pamatizglītības programmas ar augstākiem plānotajiem rezultātiem, skolotāju, kuri īsteno starptautiskā bakalaurāta programmas, skolotāju, kuri īsteno pamatizglītības un vispārējās vidējās izglītības programmas izglītības iestādēs, kurām ir noslēgti starpvaldību līgumi izglītības programmu īstenošanā, skolotāju, kuri īsteno izglītības programmas ieslodzījuma vietās, darba samaksai: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skolotāju slodžu skaitam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klašu komplektu skaitu, pieņemot, ka viena klase (1. klase, 2. klase, 3. klase utt.) ir uz katriem 10 izglītojamajiem, kas vispārējās pamatizglītības un vidējās izglītības programmas apgūst ieslodzījuma vietās, un aprēķinot skolotāju slodžu skaitu saskaņā ar šo noteikumu 2. pielikuma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personāla (pedagoga palīga, izglītības psihologa, skolotāja logopēda, pedagoga karjeras konsultanta, izglītības iestādes bibliotekāra, speciālā pedagoga un sociālā pedagoga) darba samaksai vispārējās pamatizglītības un vispārējās vidējās izglītības programmās, tostarp speciālās izglītības programmās, izņemot tālmācības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atbalsta personāla slodžu skaitam, kas aprēķināts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2. un 3. tabulu, ņemot vērā informācijas sistēmā reģistrēto izglītojamo skaitu izglītības iestādē kārtējā gada 1. septembrī;</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piemērojot palielinājumu 10 procentu apmērā atbalsta personāla darba algas likmes diferenciācijai;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direktora un direktora vietnieku darba samaksai – atbilstoši izglītojamo skaitam vispārējās pamata un vispārējās vidējās izglītības programmās (izņemot tālmācības izglītības programmas):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izglītojamo skaitu, kas kārtējā gada 1. septembrī reģistrēts informācijas sistēmā, un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tabulā noteiktajām direktora un direktora vietnieku slodzēm;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2. tabulā noteikto nominālo bruto mēneša darba algas likmi;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pedagogu darba samaksai, kuri īsteno tālmācības un neklātienes vispārējās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klašu komplektu skaitu, pieņemot, ka viena klase (1. klase, 2. klase, 3. klase utt.) ir uz katriem 40 izglītojamajiem tālmācības un neklātienes izglītības programmās, un aprēķinot skolotāju slodžu skaitu saskaņā ar šo noteikumu 2. pielikuma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tālmācības izglītības programmām atbalsta personāla un izglītības iestādes direktora un direktora vietnieku darba samaksas nodrošināšanai 15 procentu apmērā no mērķdotācijas, kas aprēķināta atbilstoši 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6.1.4.2.</w:t>
      </w:r>
      <w:r w:rsidR="00000000" w:rsidRPr="00000000" w:rsidDel="00000000">
        <w:rPr>
          <w:rtl w:val="0"/>
        </w:rPr>
        <w:t xml:space="preserve"> apakšpunktam;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neklātienes izglītības programmām atbalsta personāla un izglītības iestādes direktora un direktora vietnieku darba samaksas nodrošināšanai, kas aprēķināts atbilstoši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apdrošināšanas obligātajām iemaksām atbilstoši mērķdotācijas apmēram, kas aprēķināts saskaņā ar šo noteikumu </w:t>
      </w:r>
      <w:r w:rsidR="00000000" w:rsidRPr="00000000" w:rsidDel="00000000">
        <w:rPr>
          <w:rtl w:val="0"/>
        </w:rPr>
        <w:t xml:space="preserve">6.1.1</w:t>
      </w:r>
      <w:r w:rsidR="00000000" w:rsidRPr="00000000" w:rsidDel="00000000">
        <w:rPr>
          <w:rtl w:val="0"/>
        </w:rPr>
        <w:t xml:space="preserve"> , </w:t>
      </w:r>
      <w:r w:rsidR="00000000" w:rsidRPr="00000000" w:rsidDel="00000000">
        <w:rPr>
          <w:rtl w:val="0"/>
        </w:rPr>
        <w:t xml:space="preserve">6.1.2.</w:t>
      </w:r>
      <w:r w:rsidR="00000000" w:rsidRPr="00000000" w:rsidDel="00000000">
        <w:rPr>
          <w:rtl w:val="0"/>
        </w:rPr>
        <w:t xml:space="preserve"> ,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 finansējumu valsts ģimnāzijām vispārējās vidējās izglītības skolotāju, ģimnāzijas direktoru un direktora vietnieku darba samaksai un valsts sociālās apdrošināšanas obligātajām iemaksām 15 procentu apmērā no mērķdotācijas, kas aprēķināta atbilstoši šo noteikumu </w:t>
      </w:r>
      <w:r w:rsidR="00000000" w:rsidRPr="00000000" w:rsidDel="00000000">
        <w:rPr>
          <w:rtl w:val="0"/>
        </w:rPr>
        <w:t xml:space="preserve">6.1.1.</w:t>
      </w:r>
      <w:r w:rsidR="00000000" w:rsidRPr="00000000" w:rsidDel="00000000">
        <w:rPr>
          <w:rtl w:val="0"/>
        </w:rPr>
        <w:t xml:space="preserve"> apakšpunktam attiecībā uz skolotāju slodžu skaitu 10.-12. klašu posmā un šo noteikumu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finansējumu (piemēram, piemaksām pedagogiem individuālās pieejas nodrošināšanai, pedagogu profesionālās darbības kvalitātes piemaksām u.c.) līdz divu procentu apmērā no mērķdotācijas apmēra, kas aprēķināts atbilstoši šo noteikumu 6.1.1. , 6.1.2. , 6.1.3. un 6.1.4. apakšpunktiem (izņemot tālmācības izglītības programmas) un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ilgstoši slimojošo izglītojamo izglītošanā ārpus izglītības iestādes nodarbināto pedagogu darba samaksai, tai skaitā valsts sociālās apdrošināšanas obligātajām iemaksām, ņemot vērā izglītojamo skaitu informācijas sistēmā par vidējo 1.– 12. klases ilgstoši slimojošo izglītojamo skaitu ārstniecības un sociālās aprūpes iestādēs iepriekšējā mācību gadā un mērķdotācijas apmēru 186,38 euro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no piecu gadu vecuma izglītošanā nodarbināto pirmsskolas izglītības pedagogu darba samaksai, tai skaitā valsts sociālās apdrošināšanas obligātajām iemaksām, ņemot vērā bērnu skaitu informācijas sistēmā un mērķdotāciju uz vienu bērnu 132,81 </w:t>
      </w:r>
      <w:r w:rsidR="00000000" w:rsidRPr="00000000" w:rsidDel="00000000">
        <w:rPr>
          <w:i w:val="1"/>
          <w:rtl w:val="0"/>
        </w:rPr>
        <w:t xml:space="preserve">euro </w:t>
      </w:r>
      <w:r w:rsidR="00000000" w:rsidRPr="00000000" w:rsidDel="00000000">
        <w:rPr>
          <w:rtl w:val="0"/>
        </w:rPr>
        <w:t xml:space="preserve">apmērā, un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pašvaldības administratīvajai teritorijai piemēro šādus reģionālos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valstspilsētām, izņemot Ogres, Valmieras un Jēkabpils valstspilsētu, kā arī Ādažu novadam, Ķekavas novadam, Mārupes novadam, Olaines novadam, Ropažu novadam un Salaspils novadam  - 1,07;</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1 vai vairāk, bet mazāk par 2, – 1,35;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vairāk par 0,1, bet mazāk par 1,0, – 1,41;</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0,1 vai mazāk, – 1,54.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skaitam, kas apgūst speciālās izglītības programmas, piemēro šādus papildu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pirmsskolas izglītības programmās izglītojamiem ar fiziskās attīstības traucējumiem, valodas traucējumiem, garīgās veselības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pirmsskolas izglītības programmās izglītojamiem ar redzes traucējumiem, dzirdes traucējumiem, ar jauktiem attīstības traucējumiem un garīgās attīstības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pirmsskolas izglītības programmās izglītojamiem ar smagiem garīgās attīstības traucējumiem vai vairākiem smagiem attīstības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mērķdotāciju pedagogu darba samaksai sadala izglītības iestādei, ievērojot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pedagoga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skolotāju, kuri īsteno vispārējās pamatizglītības un vispārējās vidējās izglītības programmas (tai skaitā  skolotāju, kuri īsteno speciālās izglītības programmas speciālās izglītības klasēs vai iekļaujoši, skolotāju, kuri īsteno pamatizglītības un vispārējās vidējās izglītības programmas izglītības iestādēs, kurām ir noslēgti starpvaldību līgumi izglītības programmu īstenošanā, skolotāju, kuri īsteno vispārējās pamatizglītības programmas ar augstākiem plānotajiem rezultātiem, skolotāju, kuri īsteno starptautiskā bakalaurāta programmas, skolotāju, kuri īsteno izglītības programmas ieslodzījuma vietās) darba samaksai, atbilstoši šajos noteikumos noteiktajam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personāla un izglītības iestādes direktora un direktora vietnieku darba samaksai, saskaņā ar pašvaldībā izstrādāto un apstiprināto mērķdotācijas sadales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Mērķdotāciju pašvaldību izglītības iestādēm bērnu no piecu gadu vecuma izglītošanā nodarbināto pirmsskolas izglītības skolotāju un skolotāju logopēdu darba samaksai, tai skaitā pedagogu profesionālās darbības kvalitātes piemaksām, pašvaldība sadala saskaņā ar pašvaldībā izstrādāto un apstiprināto mērķdotācijas sadales kārtību.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10 darbdienu laikā sadala un apstiprina mērķdotāciju izglītības iestādēm un ievada informācijas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un ievada informāciju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līdz kārtējā gada 20. septembrim pārskaita pašvaldībām mērķdotācijas avansa maksājumu 100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iestādei ir tiesības no mērķdotācijas pārskaitīt citām pašvaldību dibinātām izglītības iestādēm vai valsts dibinātām izglītības iestādēm finansējumu pedagogu darba samaksai,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piešķirtās mērķdotācijas ietvaros ir tiesīga pārdalīt līdz diviem procentiem starp mērķdotācijām, kas paredzētas skolotāju, atbalsta personāla un  izglītības iestādes vadītāja un viņa vietnieku darba samaksai.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nedrīkst pārsniegt divus procentus no pašvaldībai piešķirtās mēneša mērķdotācijas par laika periodu no kārtējā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Pārskata sagatavošanai, pārbaudei, parakstīšanai un iesniegšanai izmanto Valsts kases e-pakalpojumu portāla sadaļu "Iestāžu pārskati" (turpmāk - ePārskati) atbilstoši normatīvajiem aktiem par kārtību, kādā nodrošina informācijas apriti, izmantojot Valsts kases e-pakalpojumus". Pārskatā norāda atlikumu uz pārskata perioda sākumu, iepriekšējo pārskata periodu korekciju, pārskata periodā ieskaitīto mērķdotācijas apmēru, pašvaldību pārskaitīto mērķdotāciju uz ministriju un izdevumus, kā arī sniedz skaidrojumu par izdevumos iekļautajiem darījumiem un atlikumu uz pārskata perioda beigām. Apstiprinot pārskatu ePārskatos, pašvaldības vadītājs vai viņa pilnvarotā persona apliecina, ka mērķdotācija izlietota atbilstoši mērķim – pedagogu darba samaksai un valsts sociālās apdrošināšanas obligātajām iemaksām. Ministrija pārbauda un apstiprina pašvaldību iesniegtos un apstiprinātos pārskatus ePārskatos līdz kārtējā gada 20. oktobrim sagatavo pārskatu par periodu no kārtējā gada 1. janvāra līdz 31. augustam un līdz nākamā gada 20. februārim – no iepriekšējā gada 1. septembra līdz iepriekšējā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un iesniedz ePārskatos. Pārskatā norāda atlikumu uz pārskata perioda sākumu, pārskata periodā ieskaitīto mērķdotācijas apmēru un izdevumus, kā arī sniedz skaidrojumu par izdevumos iekļautajiem darījumiem un atlikumu uz pārskata perioda beigām. Apstiprinot pārskatu ePārskatos, izglītības iestādes dibinātājs vai viņa pilnvarotā persona apliecina, ka mērķdotācija izlietota atbilstoši mērķim – pedagogu darba samaksai un valsts sociālās apdrošināšanas obligātajām iemaksām. Ministrija pārbauda un apstiprina pašvaldību iesniegtos un apstiprinātos pārskatus ePārskatos līdz kārtējā gada 20. oktobrim sagatavo pārskatu par periodu no kārtējā gada 1. janvāra līdz 31. augustam un līdz nākamā gada 20. februārim – no iepriekšējā gada 1. septembra līdz iepriekšējā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pašvaldībai 2026./2027. mācību gadā aprēķinātais reģionālais koeficients pēc šo noteikumu 6.3.1. apakšpunkta ir mazāks nekā 2025./2026. mācību gadā aprēķinātais, tad piemēro reģionālo koeficientu, kas tika aprēķināts 2025./2026. mācību gadā saskaņā ar Ministru kabineta 2022. gada 21. jūnija noteikumu Nr. 376 “Par valsts budžeta mērķdotāciju pedagogu darba samaksai pašvaldību vispārējās izglītības iestādēs un valsts augstskolu vispārējās vidējās izglītības iestādēs” 6. punktā noteikto.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2026. gadā ir tiesīga pieprasīt pašvaldībai un valsts augstskolai 30 dienu laikā pēc ePārskatu pieņemšanas un akceptēšanas ministrijā atmaksāt neizlietoto finansējumu, kas 2025./2026. mācību gadā piešķirts to pedagogu darba samaksai, kuri īsteno pamatizglītības programmas mācību gadā, kurā pāriet uz izglītības satura īstenošanu valsts valodā izglītojamiem, kuri mazākumtautību izglītības programmas apguvuši iepriekšējā mācību gadā. Ministrija minēto finansējumu pārskaita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aprēķinot atbalsta personāla slodžu skaitu atbilstoši šo noteikumu 6.1.2.1. apakšpunktam, 2026./2027. un 2027./2028. mācību gadā piemēro koeficientu 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6.1.7. apakšpunktu 2026./2027.mācību gadā, nosakot vienotu papildu finansējuma īpatsvara apmēru, piemēro tikai tām izglītības iestādēm, kurām kopējais  aprēķinātais finansējums bez 6.1.7. apakšpunktā noteiktā ir mazāks par finansējumu, kas būtu aprēķināms atbilstoši līdz 2026. gada 31. augustam spēkā esošam normatīvajam regulējumam, piemērojot to izglītības iestādes līmenī. Gadījumā, ja piešķirtā finansējuma ietvaros pēc minētā aprēķina ir pieejama mērķdotācijas līdzekļu ekonomija, visām pārējām izglītības iestādēm piemēro šo noteikumu 6.1.7. apakšpunktu, arī nosakot vienotu papildu finansējuma īpatsvara apmēru.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2022. gada 21. jūnija noteikumus Nr. 376 “Kārtība, kādā aprēķina un sadala valsts budžeta mērķdotāciju pedagogu darba samaksai pašvaldību vispārējās izglītības iestādēs un valsts augstskolu vispārējās vidējās izglītības iestādēs" (Latvijas Vēstnesis, 2022, 123., 129., 243. nr.; 2023, 79A., 88., 168., 250. nr.; 2024, 138., 249. nr.; 2025, 141.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noteikumu_projekts_24-TA-164.docx</dc:title>
</cp:coreProperties>
</file>

<file path=docProps/custom.xml><?xml version="1.0" encoding="utf-8"?>
<Properties xmlns="http://schemas.openxmlformats.org/officeDocument/2006/custom-properties" xmlns:vt="http://schemas.openxmlformats.org/officeDocument/2006/docPropsVTypes"/>
</file>