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Ukrainas civiliedzīvotāju atbalsta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Ukrainas civiliedzīvotāju atbalsta likumā (Latvijas Vēstnesis, 2022, 45.A, 50.A, 60.A, 70.A, 78.A, 95., 101.A, 101.B, 120., 120.A, 137.A, 185.A, 197., 240.A nr.; 2023, 36.A, 57.A, 69., 106.A, 231. nr.; 2024, 108.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Ukrainas civiliedzīvotāju tiesības uz izglītību un pienākumi</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pirmās daļas trešo un ceturto teikumu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"Obligātās izglītības vecumu sasniegušam nepilngadīgam Ukrainas civiliedzīvotājam, kuram ir tiesības saņemt pagaidu aizsardzības statusu, triju mēnešu laikā no iesnieguma iesniegšanas dienas pagaidu aizsardzības statusa saņemšanai ir pienākums uzsākt pirmsskolas izglītības programmas vai vispārējās pamatizglītības programmas apguvi Latvijā reģistrētā izglītības iestādē klātienē atbilstoši normatīvajam aktam par kārtību, kādā nepilngadīgam patvēruma meklētājam nodrošina izglītības ieguves iespējas. Nepilngadīgs Ukrainas civiliedzīvotājs ir tiesīgs apgūt pirmsskolas izglītības programmu un vispārējās pamatizglītības programmu ukraiņu valodā Izglītības likuma 9. panta otrajā daļā noteiktajos gadījumos."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34.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"34. Grozījumus šā likuma 13.</w:t>
      </w:r>
      <w:r w:rsidR="00000000" w:rsidRPr="00000000" w:rsidDel="00000000">
        <w:rPr>
          <w:vertAlign w:val="superscript"/>
          <w:rtl w:val="0"/>
        </w:rPr>
        <w:t xml:space="preserve">1</w:t>
      </w:r>
      <w:r w:rsidR="00000000" w:rsidRPr="00000000" w:rsidDel="00000000">
        <w:rPr>
          <w:rtl w:val="0"/>
        </w:rPr>
        <w:t xml:space="preserve"> panta pirmajā daļā par obligātās izglītības vecuma sasnieguša nepilngadīga Ukrainas civiliedzīvotāja pienākumu uzsākt pirmsskolas izglītības programmas vai vispārējās pamatizglītības programmas apguvi Latvijā reģistrētā izglītības iestādē klātienē atbilstoši normatīvajam aktam par kārtību, kādā nepilngadīgam patvēruma meklētājam nodrošina izglītības ieguves iespējas, līdz 2024. gada 31. augustam nepiemēro attiecībā uz tiem obligātās izglītības vecumu sasniegušajiem nepilngadīgajiem Ukrainas civiliedzīvotājiem, kuriem pagaidu aizsardzības statuss piešķirts līdz šo grozījumu spēkā stāšanās dienai."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24-TA-913</w:t>
    </w:r>
    <w:r>
      <w:br/>
    </w:r>
    <w:r w:rsidR="00000000" w:rsidRPr="00000000" w:rsidDel="00000000">
      <w:rPr>
        <w:rtl w:val="0"/>
      </w:rPr>
      <w:t xml:space="preserve">Izdrukāts 29.07.2026. 22.20 - 1.0.VK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24-TA-913</w:t>
    </w:r>
    <w:r>
      <w:br/>
    </w:r>
    <w:r w:rsidR="00000000" w:rsidRPr="00000000" w:rsidDel="00000000">
      <w:rPr>
        <w:rtl w:val="0"/>
      </w:rPr>
      <w:t xml:space="preserve">Izdrukāts 29.07.2026. 22.20 - 1.0.VK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likumprojekts_(grozījumi)_24-TA-913.docx</dc:title>
</cp:coreProperties>
</file>

<file path=docProps/custom.xml><?xml version="1.0" encoding="utf-8"?>
<Properties xmlns="http://schemas.openxmlformats.org/officeDocument/2006/custom-properties" xmlns:vt="http://schemas.openxmlformats.org/officeDocument/2006/docPropsVTypes"/>
</file>