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27.decembra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nopietnām blaknēm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 DAĻA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Steidzamais ziņojums par iespējamām nopietnām blaknēm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Ziņotājiestāde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Ziņojuma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Ziņošanas datums 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Pārliešanas datums 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Recipienta vecums _____ gadi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Recipienta dzimums:</w:t>
      </w:r>
      <w:r>
        <w:tab/>
      </w:r>
      <w:r>
        <w:br/>
      </w:r>
      <w:r w:rsidR="00000000" w:rsidRPr="00000000" w:rsidDel="00000000">
        <w:rPr>
          <w:rtl w:val="0"/>
        </w:rPr>
        <w:t xml:space="preserve">▢ vīrietis ▢ sieviete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Nopietnas blaknes datums 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Nopietna blakne attiecas uz: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pilnasinīm</w:t>
      </w:r>
      <w:r>
        <w:tab/>
      </w:r>
      <w:r>
        <w:br/>
      </w:r>
      <w:r w:rsidR="00000000" w:rsidRPr="00000000" w:rsidDel="00000000">
        <w:rPr>
          <w:rtl w:val="0"/>
        </w:rPr>
        <w:t xml:space="preserve">▢ eritrocītiem</w:t>
      </w:r>
      <w:r>
        <w:tab/>
      </w:r>
      <w:r>
        <w:br/>
      </w:r>
      <w:r w:rsidR="00000000" w:rsidRPr="00000000" w:rsidDel="00000000">
        <w:rPr>
          <w:rtl w:val="0"/>
        </w:rPr>
        <w:t xml:space="preserve">▢ trombocītiem</w:t>
      </w:r>
      <w:r>
        <w:tab/>
      </w:r>
      <w:r>
        <w:br/>
      </w:r>
      <w:r w:rsidR="00000000" w:rsidRPr="00000000" w:rsidDel="00000000">
        <w:rPr>
          <w:rtl w:val="0"/>
        </w:rPr>
        <w:t xml:space="preserve">▢ plazmu</w:t>
      </w:r>
      <w:r>
        <w:tab/>
      </w:r>
      <w:r>
        <w:br/>
      </w:r>
      <w:r w:rsidR="00000000" w:rsidRPr="00000000" w:rsidDel="00000000">
        <w:rPr>
          <w:rtl w:val="0"/>
        </w:rPr>
        <w:t xml:space="preserve">▢ citiem (precizēt)_____________________________________________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Nopietnas blaknes veids: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 imunoloģiska hemolīze ABO nesaderības dēļ</w:t>
      </w:r>
      <w:r>
        <w:tab/>
      </w:r>
      <w:r>
        <w:br/>
      </w:r>
      <w:r w:rsidR="00000000" w:rsidRPr="00000000" w:rsidDel="00000000">
        <w:rPr>
          <w:rtl w:val="0"/>
        </w:rPr>
        <w:t xml:space="preserve">▢ imunoloģiska hemolīze citu aloantivielu dēļ</w:t>
      </w:r>
      <w:r>
        <w:tab/>
      </w:r>
      <w:r>
        <w:br/>
      </w:r>
      <w:r w:rsidR="00000000" w:rsidRPr="00000000" w:rsidDel="00000000">
        <w:rPr>
          <w:rtl w:val="0"/>
        </w:rPr>
        <w:t xml:space="preserve">▢ neimunoloģiska hemolīze</w:t>
      </w:r>
      <w:r>
        <w:tab/>
      </w:r>
      <w:r>
        <w:br/>
      </w:r>
      <w:r w:rsidR="00000000" w:rsidRPr="00000000" w:rsidDel="00000000">
        <w:rPr>
          <w:rtl w:val="0"/>
        </w:rPr>
        <w:t xml:space="preserve">▢ bakteriālas infekcijas pārnešana ar asins pārliešanu</w:t>
      </w:r>
      <w:r>
        <w:tab/>
      </w:r>
      <w:r>
        <w:br/>
      </w:r>
      <w:r w:rsidR="00000000" w:rsidRPr="00000000" w:rsidDel="00000000">
        <w:rPr>
          <w:rtl w:val="0"/>
        </w:rPr>
        <w:t xml:space="preserve">▢ anafilakse/hipersensitivitāte</w:t>
      </w:r>
      <w:r>
        <w:tab/>
      </w:r>
      <w:r>
        <w:br/>
      </w:r>
      <w:r w:rsidR="00000000" w:rsidRPr="00000000" w:rsidDel="00000000">
        <w:rPr>
          <w:rtl w:val="0"/>
        </w:rPr>
        <w:t xml:space="preserve">▢ ar pārliešanu saistīts akūts plaušu bojājums</w:t>
      </w:r>
      <w:r>
        <w:tab/>
      </w:r>
      <w:r>
        <w:br/>
      </w:r>
      <w:r w:rsidR="00000000" w:rsidRPr="00000000" w:rsidDel="00000000">
        <w:rPr>
          <w:rtl w:val="0"/>
        </w:rPr>
        <w:t xml:space="preserve">▢ vīrusa infekcijas (HBV) pārnešana ar asins pārliešanu</w:t>
      </w:r>
      <w:r>
        <w:tab/>
      </w:r>
      <w:r>
        <w:br/>
      </w:r>
      <w:r w:rsidR="00000000" w:rsidRPr="00000000" w:rsidDel="00000000">
        <w:rPr>
          <w:rtl w:val="0"/>
        </w:rPr>
        <w:t xml:space="preserve">▢ vīrusa infekcijas (HCV) pārnešana ar asins pārliešanu</w:t>
      </w:r>
      <w:r>
        <w:tab/>
      </w:r>
      <w:r>
        <w:br/>
      </w:r>
      <w:r w:rsidR="00000000" w:rsidRPr="00000000" w:rsidDel="00000000">
        <w:rPr>
          <w:rtl w:val="0"/>
        </w:rPr>
        <w:t xml:space="preserve">▢ vīrusa infekcijas (HIV-I/II ) pārnešana ar asins pārliešanu</w:t>
      </w:r>
      <w:r>
        <w:tab/>
      </w:r>
      <w:r>
        <w:br/>
      </w:r>
      <w:r w:rsidR="00000000" w:rsidRPr="00000000" w:rsidDel="00000000">
        <w:rPr>
          <w:rtl w:val="0"/>
        </w:rPr>
        <w:t xml:space="preserve">▢ vīrusa infekcijas (precizēt) pārnešana ar asins pārliešanu</w:t>
      </w:r>
      <w:r>
        <w:tab/>
      </w:r>
      <w:r>
        <w:br/>
      </w:r>
      <w:r w:rsidR="00000000" w:rsidRPr="00000000" w:rsidDel="00000000">
        <w:rPr>
          <w:rtl w:val="0"/>
        </w:rPr>
        <w:t xml:space="preserve">▢ parazitāras infekcijas pārnešana ar asins pārliešanu (malārija)</w:t>
      </w:r>
      <w:r>
        <w:tab/>
      </w:r>
      <w:r>
        <w:br/>
      </w:r>
      <w:r w:rsidR="00000000" w:rsidRPr="00000000" w:rsidDel="00000000">
        <w:rPr>
          <w:rtl w:val="0"/>
        </w:rPr>
        <w:t xml:space="preserve">▢ citas parazitāras infekcijas (precizēt) pārnešana ar asins pārliešanu</w:t>
      </w:r>
      <w:r>
        <w:tab/>
      </w:r>
      <w:r>
        <w:br/>
      </w:r>
      <w:r w:rsidR="00000000" w:rsidRPr="00000000" w:rsidDel="00000000">
        <w:rPr>
          <w:rtl w:val="0"/>
        </w:rPr>
        <w:t xml:space="preserve">▢ pēctransfūzijas purpura</w:t>
      </w:r>
      <w:r>
        <w:tab/>
      </w:r>
      <w:r>
        <w:br/>
      </w:r>
      <w:r w:rsidR="00000000" w:rsidRPr="00000000" w:rsidDel="00000000">
        <w:rPr>
          <w:rtl w:val="0"/>
        </w:rPr>
        <w:t xml:space="preserve">▢ transplantāta atgrūšanas slimība (GVHD)</w:t>
      </w:r>
      <w:r>
        <w:tab/>
      </w:r>
      <w:r>
        <w:br/>
      </w:r>
      <w:r w:rsidR="00000000" w:rsidRPr="00000000" w:rsidDel="00000000">
        <w:rPr>
          <w:rtl w:val="0"/>
        </w:rPr>
        <w:t xml:space="preserve">▢ cita(-as) nopietna(-as) blakne(-es) 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Attiecināmības līmenis (NN, 0-3)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 DAĻA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Nopietnas blaknes attiecināmības līmeņi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36"/>
        <w:gridCol w:w="2536"/>
        <w:gridCol w:w="6804"/>
        <w:tblGridChange w:id="0">
          <w:tblGrid>
            <w:gridCol w:w="2536"/>
            <w:gridCol w:w="2536"/>
            <w:gridCol w:w="6804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Attiecināmības līmenis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Skaidrojums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novērtējams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nav pietiekamu datu attiecināmības novērtēšanai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Izslēgts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ir pārliecinoši pierādījumi, lai attiecinātu blaknes uz citiem cēloņiem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 ticams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pierādījumi skaidri norāda, ka blaknes, visticamāk, attiecas uz citiem cēloņiem, nevis uz asinīm un asins komponentiem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Iespējams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nav skaidru pierādījumu, lai attiecinātu blaknes uz asinīm vai asins komponentu, vai citiem cēloņiem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Ticams, varbūtējs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pierādījumi skaidri norāda, ka blaknes, visticamāk, attiecas uz asinīm un asins komponentiem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Droši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ir pārliecinoši pierādījumi, lai attiecinātu blaknes uz asinīm vai asins komponentiem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C DAĻA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Nopietnas blaknes apstiprinājums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Ziņotājiestāde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Ziņojuma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Apstiprinājuma datums 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Nopietnas blaknes datums 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Nopietnas blaknes apstiprinājums: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 jā ▢ 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Attiecināmības līmenis (NN, 0–3)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Nopietnas blaknes veida maiņa: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 jā ▢ 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ja atbilde ir "jā", precizēt 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Klīniskais iznākums (ja zināms):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pilnīga atveseļošanās</w:t>
      </w:r>
      <w:r>
        <w:tab/>
      </w:r>
      <w:r>
        <w:br/>
      </w:r>
      <w:r w:rsidR="00000000" w:rsidRPr="00000000" w:rsidDel="00000000">
        <w:rPr>
          <w:rtl w:val="0"/>
        </w:rPr>
        <w:t xml:space="preserve">▢ nenozīmīgas komplikācijas</w:t>
      </w:r>
      <w:r>
        <w:tab/>
      </w:r>
      <w:r>
        <w:br/>
      </w:r>
      <w:r w:rsidR="00000000" w:rsidRPr="00000000" w:rsidDel="00000000">
        <w:rPr>
          <w:rtl w:val="0"/>
        </w:rPr>
        <w:t xml:space="preserve">▢ nopietnas komplikācijas</w:t>
      </w:r>
      <w:r>
        <w:tab/>
      </w:r>
      <w:r>
        <w:br/>
      </w:r>
      <w:r w:rsidR="00000000" w:rsidRPr="00000000" w:rsidDel="00000000">
        <w:rPr>
          <w:rtl w:val="0"/>
        </w:rPr>
        <w:t xml:space="preserve">▢ nāve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 DAĻA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Ikgadējais paziņojums par nopietnām blaknēm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gridCol w:w="9491"/>
        <w:gridCol w:w="9491"/>
        <w:gridCol w:w="9491"/>
        <w:gridCol w:w="9491"/>
        <w:gridCol w:w="9491"/>
        <w:gridCol w:w="9491"/>
        <w:gridCol w:w="9491"/>
        <w:tblGridChange w:id="0">
          <w:tblGrid>
            <w:gridCol w:w="9491"/>
            <w:gridCol w:w="9491"/>
            <w:gridCol w:w="9491"/>
            <w:gridCol w:w="9491"/>
            <w:gridCol w:w="9491"/>
            <w:gridCol w:w="9491"/>
            <w:gridCol w:w="9491"/>
            <w:gridCol w:w="9491"/>
          </w:tblGrid>
        </w:tblGridChange>
      </w:tblGrid>
      <w:tr>
        <w:tc>
          <w:tcPr>
            <w:shd w:fill="ffffff"/>
            <w:vAlign w:val="center"/>
            <w:noWrap w:val="true"/>
            <w:gridSpan w:val="8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Ziņotājiestāde</w:t>
            </w:r>
          </w:p>
        </w:tc>
      </w:tr>
      <w:tr>
        <w:tc>
          <w:tcPr>
            <w:shd w:fill="ffffff"/>
            <w:vAlign w:val="center"/>
            <w:noWrap w:val="true"/>
            <w:gridSpan w:val="8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Ziņošanas periods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Šī tabula attiecas uz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pilnasinīm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eritrocītiem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▢ trombocītiem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▢ plazmu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▢ citiem</w:t>
            </w:r>
          </w:p>
        </w:tc>
        <w:tc>
          <w:tcPr>
            <w:shd w:fill="ffffff"/>
            <w:vAlign w:val="top"/>
            <w:noWrap w:val="true"/>
            <w:vMerge w:val="restart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Izsniegto vienību skaits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Recipientu skaits, kam tika pārlietas asinis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 (ja zināms)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Pārlieto vienību skaits</w:t>
            </w:r>
            <w:r w:rsidR="00000000" w:rsidRPr="00000000" w:rsidDel="00000000">
              <w:rPr>
                <w:vertAlign w:val="superscript"/>
                <w:rtl w:val="0"/>
              </w:rPr>
              <w:t xml:space="preserve">4 </w:t>
            </w:r>
            <w:r w:rsidR="00000000" w:rsidRPr="00000000" w:rsidDel="00000000">
              <w:rPr>
                <w:rtl w:val="0"/>
              </w:rPr>
              <w:t xml:space="preserve">(ja zināms)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ziņojumu skaits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Nopietnu blakņu skaits ar attiecības līmeni no 0–3 pēc apstiprināšanas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gadījumu skaits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novērtējams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0. līmenis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līmenis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līmenis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līmenis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Imunoloģiskā hemolīze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ABO nesaderības dēļ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aloantivielu dēļ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Neimunoloģiskā hemolīze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Bakteriālās infekcijas pārnešanas ar asins pārliešanu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Anafilakse/hipersensitivitāte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asins pārliešanu saistīts plaušu bojājums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Vīrusa infekcijas pārnešana ar asins pārliešanu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HBV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HCV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HIV - I / II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Katram komponentam izmanto atsevišķu tabulu.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Kopējais attiecīgā asins komponenta vienību skaits, kas tika izsniegts.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 Kopējais recipientu skaits, kuriem tika pārliets attiecīgais asins komponents (vienību skaits).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Kopējais asins komponentu vienību skaits, kas tika pārliets pārskata periodā.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21-TA-173</w:t>
    </w:r>
    <w:r>
      <w:br/>
    </w:r>
    <w:r w:rsidR="00000000" w:rsidRPr="00000000" w:rsidDel="00000000">
      <w:rPr>
        <w:rtl w:val="0"/>
      </w:rPr>
      <w:t xml:space="preserve">Izdrukāts 30.07.2026. 00.15 - 1.0.VK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21-TA-173</w:t>
    </w:r>
    <w:r>
      <w:br/>
    </w:r>
    <w:r w:rsidR="00000000" w:rsidRPr="00000000" w:rsidDel="00000000">
      <w:rPr>
        <w:rtl w:val="0"/>
      </w:rPr>
      <w:t xml:space="preserve">Izdrukāts 30.07.2026. 00.15 - 1.0.VK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noteikumu_konsolidētā_versija_p8_21-TA-173.docx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