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804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9. novembrī (prot. Nr. 56 25.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 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Ekonomikas ministrijai finansējumu, kas nepārsniedz 104 874 733 </w:t>
      </w:r>
      <w:r w:rsidR="00000000" w:rsidRPr="00000000" w:rsidDel="00000000">
        <w:rPr>
          <w:i w:val="1"/>
          <w:rtl w:val="0"/>
        </w:rPr>
        <w:t xml:space="preserve">euro,</w:t>
      </w:r>
      <w:r w:rsidR="00000000" w:rsidRPr="00000000" w:rsidDel="00000000">
        <w:rPr>
          <w:rtl w:val="0"/>
        </w:rPr>
        <w:t xml:space="preserve"> lai atbilstoši </w:t>
      </w:r>
      <w:r w:rsidR="00000000" w:rsidRPr="00000000" w:rsidDel="00000000">
        <w:rPr>
          <w:rtl w:val="0"/>
        </w:rPr>
        <w:t xml:space="preserve">Energoresursu cenu ārkārtēja pieauguma samazinājuma pasākumu likumam</w:t>
      </w:r>
      <w:r w:rsidR="00000000" w:rsidRPr="00000000" w:rsidDel="00000000">
        <w:rPr>
          <w:rtl w:val="0"/>
        </w:rPr>
        <w:t xml:space="preserve"> Būvniecības valsts kontroles birojs īstenotu kompensējošos pasākumus maksas samazinājumam par patērēto elektroenerģiju 2022. gadā.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normatīvajos aktos noteiktajā kārtībā sagatavot un iesniegt Finanšu ministrijā pieprasījumu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līdzekļu piešķiršanu no valsts budžeta programmas 02.00.00 "Līdzekļi neparedzētiem gadījumiem" atbilstoši faktiski nepieciešamajam apmēram.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apropriācijas izmaiņām atbilstoši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 un, ja Saeimas Budžeta un finanšu (nodokļu) komisija piecu darbdienu laikā pēc attiecīgās informācijas saņemšanas nav izteikusi iebildumus, veikt apropriācijas izmaiņas.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Indriksone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22-TA-3221</w:t>
    </w:r>
    <w:r>
      <w:br/>
    </w:r>
    <w:r w:rsidR="00000000" w:rsidRPr="00000000" w:rsidDel="00000000">
      <w:rPr>
        <w:rtl w:val="0"/>
      </w:rPr>
      <w:t xml:space="preserve">Izdrukāts 29.07.2026. 23.19 - 1.0.VK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22-TA-3221</w:t>
    </w:r>
    <w:r>
      <w:br/>
    </w:r>
    <w:r w:rsidR="00000000" w:rsidRPr="00000000" w:rsidDel="00000000">
      <w:rPr>
        <w:rtl w:val="0"/>
      </w:rPr>
      <w:t xml:space="preserve">Izdrukāts 29.07.2026. 23.19 - 1.0.VK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rīkojuma_projekts_22-TA-3221.docx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