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Jaudas komponentes korekcijas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72"/>
        <w:gridCol w:w="1841"/>
        <w:gridCol w:w="1799"/>
        <w:gridCol w:w="1746"/>
        <w:gridCol w:w="1630"/>
        <w:tblGridChange w:id="0">
          <w:tblGrid>
            <w:gridCol w:w="1872"/>
            <w:gridCol w:w="1841"/>
            <w:gridCol w:w="1799"/>
            <w:gridCol w:w="1746"/>
            <w:gridCol w:w="163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Diena, mēnesis, gads, tirdzniecības intervāls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Pārdotās elektroenerģijas apjoms</w:t>
            </w:r>
            <w:r w:rsidR="00000000" w:rsidRPr="00000000" w:rsidDel="00000000">
              <w:rPr>
                <w:vertAlign w:val="superscript"/>
                <w:rtl w:val="0"/>
              </w:rPr>
              <w:t xml:space="preserve">2</w:t>
            </w:r>
            <w:r w:rsidR="00000000" w:rsidRPr="00000000" w:rsidDel="00000000">
              <w:rPr>
                <w:b w:val="1"/>
                <w:rtl w:val="0"/>
              </w:rPr>
              <w:t xml:space="preserve"> </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Elektroenerģijas biržas spot cena</w:t>
            </w:r>
            <w:r w:rsidR="00000000" w:rsidRPr="00000000" w:rsidDel="00000000">
              <w:rPr>
                <w:vertAlign w:val="superscript"/>
                <w:rtl w:val="0"/>
              </w:rPr>
              <w:t xml:space="preserve">3</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mainīgās izmaksas</w:t>
            </w:r>
            <w:r w:rsidR="00000000" w:rsidRPr="00000000" w:rsidDel="00000000">
              <w:rPr>
                <w:vertAlign w:val="superscript"/>
                <w:rtl w:val="0"/>
              </w:rPr>
              <w:t xml:space="preserve">4</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Papildus ieņēmumu aprēķins</w:t>
            </w:r>
            <w:r w:rsidR="00000000" w:rsidRPr="00000000" w:rsidDel="00000000">
              <w:rPr>
                <w:vertAlign w:val="superscript"/>
                <w:rtl w:val="0"/>
              </w:rPr>
              <w:t xml:space="preserve">5</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x (2)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Jaudas komponentes korekcija mēnesī</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Iesniedz, sākot ar tirdzniecības intervālu, kurā koģenerācijas stacijas saražotās un tirgotājam pārdotās elektroenerģijas apjoms pārsniedz lielumu, ko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1200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koģenerācijas stacijā uzstādītā elektriskā jauda (MW).</w:t>
      </w:r>
      <w:r>
        <w:tab/>
      </w:r>
      <w:r>
        <w:br/>
      </w:r>
      <w:r w:rsidR="00000000" w:rsidRPr="00000000" w:rsidDel="00000000">
        <w:rPr>
          <w:rtl w:val="0"/>
        </w:rPr>
        <w:t xml:space="preserve">Vienā siltumapgādes sistēmas operatora licences zonā esošām vienam komersantam piederošām koģenerācijas stacijām, kas pieslēgtas elektroenerģijas pārvades sistēmai, pārdotās elektroenerģijas apjomu, pēc kura sasniegšanas jāsāk veikt jaudas komponentes korekcijas aprēķins, nosaka summāri, reizinot koģenerācijas staciju kopējo uzstādīto elektrisko jaudu ar 1200 stundām. Elektroenerģijas apjoma uzskaiti uzsāk katra gada 1. novembrī.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Apjomu norāda MWh ar precizitāti trīs zīmes aiz komata.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Tirdzniecības intervāla elektroenerģijas biržas </w:t>
      </w:r>
      <w:r w:rsidR="00000000" w:rsidRPr="00000000" w:rsidDel="00000000">
        <w:rPr>
          <w:i w:val="1"/>
          <w:rtl w:val="0"/>
        </w:rPr>
        <w:t xml:space="preserve">spot</w:t>
      </w:r>
      <w:r w:rsidR="00000000" w:rsidRPr="00000000" w:rsidDel="00000000">
        <w:rPr>
          <w:rtl w:val="0"/>
        </w:rPr>
        <w:t xml:space="preserve"> cenu nosaka saskaņā ar </w:t>
      </w:r>
      <w:r w:rsidR="00000000" w:rsidRPr="00000000" w:rsidDel="00000000">
        <w:rPr>
          <w:i w:val="1"/>
          <w:rtl w:val="0"/>
        </w:rPr>
        <w:t xml:space="preserve">Nord Pool AS</w:t>
      </w:r>
      <w:r w:rsidR="00000000" w:rsidRPr="00000000" w:rsidDel="00000000">
        <w:rPr>
          <w:rtl w:val="0"/>
        </w:rPr>
        <w:t xml:space="preserve"> biržas Latvijas cenu apgabala </w:t>
      </w:r>
      <w:r w:rsidR="00000000" w:rsidRPr="00000000" w:rsidDel="00000000">
        <w:rPr>
          <w:i w:val="1"/>
          <w:rtl w:val="0"/>
        </w:rPr>
        <w:t xml:space="preserve">spot</w:t>
      </w:r>
      <w:r w:rsidR="00000000" w:rsidRPr="00000000" w:rsidDel="00000000">
        <w:rPr>
          <w:rtl w:val="0"/>
        </w:rPr>
        <w:t xml:space="preserve"> cenu </w:t>
      </w:r>
      <w:r w:rsidR="00000000" w:rsidRPr="00000000" w:rsidDel="00000000">
        <w:rPr>
          <w:i w:val="1"/>
          <w:rtl w:val="0"/>
        </w:rPr>
        <w:t xml:space="preserve">euro</w:t>
      </w:r>
      <w:r w:rsidR="00000000" w:rsidRPr="00000000" w:rsidDel="00000000">
        <w:rPr>
          <w:rtl w:val="0"/>
        </w:rPr>
        <w:t xml:space="preserve"> /MWh ar precizitāti divas zīmes aiz komata.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Koģenerācijas mainīgās izmaksas (</w:t>
      </w:r>
      <w:r w:rsidR="00000000" w:rsidRPr="00000000" w:rsidDel="00000000">
        <w:rPr>
          <w:i w:val="1"/>
          <w:rtl w:val="0"/>
        </w:rPr>
        <w:t xml:space="preserve">euro</w:t>
      </w:r>
      <w:r w:rsidR="00000000" w:rsidRPr="00000000" w:rsidDel="00000000">
        <w:rPr>
          <w:rtl w:val="0"/>
        </w:rPr>
        <w:t xml:space="preserve"> /MWh) ar precizitāti divas zīmes aiz komata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609850"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609850" cy="257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Tg – koģenerācijas stacijā par kurināmo izmantotās dabasgāzes faktiskā gala cena bez PVN un dabasgāzes akcīzes nodokļa (</w:t>
      </w:r>
      <w:r w:rsidR="00000000" w:rsidRPr="00000000" w:rsidDel="00000000">
        <w:rPr>
          <w:i w:val="1"/>
          <w:rtl w:val="0"/>
        </w:rPr>
        <w:t xml:space="preserve">euro</w:t>
      </w:r>
      <w:r w:rsidR="00000000" w:rsidRPr="00000000" w:rsidDel="00000000">
        <w:rPr>
          <w:rtl w:val="0"/>
        </w:rPr>
        <w:t xml:space="preserve"> /MWh);</w:t>
      </w:r>
      <w:r>
        <w:tab/>
      </w:r>
      <w:r>
        <w:br/>
      </w:r>
      <w:r w:rsidR="00000000" w:rsidRPr="00000000" w:rsidDel="00000000">
        <w:rPr>
          <w:rtl w:val="0"/>
        </w:rPr>
        <w:t xml:space="preserve">Ta – dabasgāzes akcīzes nodoklis (</w:t>
      </w:r>
      <w:r w:rsidR="00000000" w:rsidRPr="00000000" w:rsidDel="00000000">
        <w:rPr>
          <w:i w:val="1"/>
          <w:rtl w:val="0"/>
        </w:rPr>
        <w:t xml:space="preserve">euro</w:t>
      </w:r>
      <w:r w:rsidR="00000000" w:rsidRPr="00000000" w:rsidDel="00000000">
        <w:rPr>
          <w:rtl w:val="0"/>
        </w:rPr>
        <w:t xml:space="preserve"> /MWh), ja tāds koģenerācijas stacijai tiek piemērots;</w:t>
      </w:r>
      <w:r>
        <w:tab/>
      </w:r>
      <w:r>
        <w:br/>
      </w:r>
      <w:r w:rsidR="00000000" w:rsidRPr="00000000" w:rsidDel="00000000">
        <w:rPr>
          <w:rtl w:val="0"/>
        </w:rPr>
        <w:t xml:space="preserve">CO2 – </w:t>
      </w:r>
      <w:r w:rsidR="00000000" w:rsidRPr="00000000" w:rsidDel="00000000">
        <w:rPr>
          <w:i w:val="1"/>
          <w:rtl w:val="0"/>
        </w:rPr>
        <w:t xml:space="preserve">Intercontinental Exchange</w:t>
      </w:r>
      <w:r w:rsidR="00000000" w:rsidRPr="00000000" w:rsidDel="00000000">
        <w:rPr>
          <w:rtl w:val="0"/>
        </w:rPr>
        <w:t xml:space="preserve"> (ICE) biržā noteiktā </w:t>
      </w:r>
      <w:r w:rsidR="00000000" w:rsidRPr="00000000" w:rsidDel="00000000">
        <w:rPr>
          <w:i w:val="1"/>
          <w:rtl w:val="0"/>
        </w:rPr>
        <w:t xml:space="preserve">European Emission Allowances</w:t>
      </w:r>
      <w:r w:rsidR="00000000" w:rsidRPr="00000000" w:rsidDel="00000000">
        <w:rPr>
          <w:rtl w:val="0"/>
        </w:rPr>
        <w:t xml:space="preserve"> (EUA) cena (</w:t>
      </w:r>
      <w:r w:rsidR="00000000" w:rsidRPr="00000000" w:rsidDel="00000000">
        <w:rPr>
          <w:i w:val="1"/>
          <w:rtl w:val="0"/>
        </w:rPr>
        <w:t xml:space="preserve">euro</w:t>
      </w:r>
      <w:r w:rsidR="00000000" w:rsidRPr="00000000" w:rsidDel="00000000">
        <w:rPr>
          <w:rtl w:val="0"/>
        </w:rPr>
        <w:t xml:space="preserve">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Papildu ieņēmumus (</w:t>
      </w:r>
      <w:r w:rsidR="00000000" w:rsidRPr="00000000" w:rsidDel="00000000">
        <w:rPr>
          <w:i w:val="1"/>
          <w:rtl w:val="0"/>
        </w:rPr>
        <w:t xml:space="preserve">euro</w:t>
      </w:r>
      <w:r w:rsidR="00000000" w:rsidRPr="00000000" w:rsidDel="00000000">
        <w:rPr>
          <w:rtl w:val="0"/>
        </w:rPr>
        <w:t xml:space="preserve">) ar precizitāti divas zīmes aiz komata aprēķina, no elektroenerģijas biržas cenas (3. aile) atņemot koģenerācijas mainīgās izmaksas (4. aile) un rezultātu reizinot ar pārdotās enerģijas apjomiem (2. aile).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Jaudas komponentes korekciju aprēķina, reizinot mēneša kopējo papildu ieņēmumu summu (5. aile) ar koeficientu 0,75. Ja jaudas komponentes korekcija ir negatīvs skaitlis, to pieņem vienādu ar nulli."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noteikumu_(grozījumu)_projekts_p3_25-TA-499.docx</dc:title>
</cp:coreProperties>
</file>

<file path=docProps/custom.xml><?xml version="1.0" encoding="utf-8"?>
<Properties xmlns="http://schemas.openxmlformats.org/officeDocument/2006/custom-properties" xmlns:vt="http://schemas.openxmlformats.org/officeDocument/2006/docPropsVTypes"/>
</file>