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2.2.2.1. pasākuma "Atkritumu šķirošana, pārstrāde un reģenerācija" (turpmāk – pasākums) projektu iesniegumu otro atlases kārtu (turpmāk – otrā kārta) un projektu iesniegumu trešo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un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otrajai un trešajai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un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pāreju uz aprites ekonomiku.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 ir atkritumu apsaimniekošanas reģioni.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un trešās kārtas mērķis ir veicināt atkritumu apsaimniekošanas reģionālo sistēmu attīstību atbilstoši atkritumu apsaimniekošanas reģionālajos plānos noteiktajām prioritātēm.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Otrās un trešās kārtas ietvaros sasniedzamie projektu uzraudzības rādītāji un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sasniedzami šādi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(mazie (tai skaitā mikro), vidējie un lielie). Iznākuma rādītāja vērtība tiek sasniegta, ja projektu ietvaros veikti ieguldījumi, nodrošinot atbalstu vismaz pieciem uzņēmumiem – otrajā kārtā vismaz diviem uzņēmumiem un trešajā kārtā vismaz trim uzņēmumiem;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jauda atkritumu pārstrādei (ja attiecināms). Iznākuma rādītāja vērtība tiek sasniegta, ja otrās kārtas projektu ietvaros veikti ieguldījumi atkritumu pārstrādes iekārtu izveidē, nodrošinot papildu atkritumu pārstrādes iekārtu jaudu – 30 000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projektā apsaimniekoto atkritumu daudzums, izteikts atkritumu tonnās gadā. Nacionālā rādītāja vērtība tiek sasniegta, ja veikti ieguldījumi atkritumu apsaimniekošanas infrastruktūras izveidē vai modernizācijā vai ieguldījumi dalīti vāktu bioloģiski noārdāmu atkritumu savākšanas specializētā autotransporta iegādei atbilstoši īstenojamo projektu iesniegumos norādītajiem sasniedzamajiem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pirmā pēcuzraudzības gada beigās sasniedzami šādi rezultāta rādītāji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pārstrādāto atkritumu apjoms. Rezultāta rādītāja vērtība tiek sasniegta, ja otrās kārtas projektu ietvaros veikti ieguldījumi atkritumu pārstrādes iekārtu izveidē atbilstoši šo noteikumu </w:t>
      </w:r>
      <w:r w:rsidR="00000000" w:rsidRPr="00000000" w:rsidDel="00000000">
        <w:rPr>
          <w:rtl w:val="0"/>
        </w:rPr>
        <w:t xml:space="preserve">5.1.2. </w:t>
      </w:r>
      <w:r w:rsidR="00000000" w:rsidRPr="00000000" w:rsidDel="00000000">
        <w:rPr>
          <w:rtl w:val="0"/>
        </w:rPr>
        <w:t xml:space="preserve">apakšpunktam</w:t>
      </w:r>
      <w:r w:rsidR="00000000" w:rsidRPr="00000000" w:rsidDel="00000000">
        <w:rPr>
          <w:rtl w:val="0"/>
        </w:rPr>
        <w:t xml:space="preserve">, sasniedzot pārstrādāto atkritumu apjomu – 102 500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šķiroti savāktu atkritumu daudzums. Rezultāta rādītāja vērtība tiek sasniegta, ja otrās kārtas projektu ietvaros veikti ieguldījumi atkritumu dalītas savākšanas sistēmas attīstībā, sasniedzot dalīti savākto atkritumu daudzumu – 500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Otrās un trešās kārtas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Dalībai otrās kārtas projektu iesniegumu vērtēšanā pieaicina Valsts vides dienestu, kas sniedz viedokli par projektā plānotās atkritumu pārstrādes iekārtas darbības rezultātā radīto produktu vai otrreizējo izejvielu, ja projektā plānotas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Otro kārtu īsteno atklātas projektu iesniegumu atlases veidā, projektu iesniegumus vērtējot katram atkritumu apsaimniekošanas reģionam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Trešo kārtu īsteno ierobežotas projektu iesniegumu atlases veidā, projektu iesniegumus vērtējot katram atkritumu apsaimniekošanas reģionam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pirms trešās kārtas izsludināšanas pieprasa atkritumu apsaimniekošanas reģionālajiem centriem par katru atkritumu apsaimniekošanas reģionu sniegt informāciju par projektu iesniedzējiem, kas uzaicināmi iesniegt projektu iesniegumus trešajā kārtā. Sadarbības iestāde izsludina trešo kārtu, uzaicinājumu iesniegt projektu iesniegumus nosūtot tiem projektu iesniedzējiem, par kuriem atbildīgā iestāde sadarbības iestādei ir sniegusi informāciju.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pēc projektu iesniegumu atlases rīkošanas otrajā vai trešajā kārtā ir neizmantots Kohēzijas fonda finansējums, atbildīgā iestāde lemj par tā novirzīšanu pasākuma otrās vai trešās kārtas papildu uzsaukumu rīkošanai. Finansējumu var piešķirt jaunu projektu īstenošanai (otrajā vai trešajā kārtā) vai īstenošanā esošu projektu papildu darbību atbalstam (trešajā kārtā), finansējumu novirzot atkritumu apsaimniekošanas reģionam ar vislielāko apsaimniekoto atkritumu plūsmu saskaņā ar Atkritumu apsaimniekošanas valsts plānu 2021.–2028. gadam. Atbalstāmajām darbībām jābūt iekļautām attiecīgā atkritumu apsaimniekošanas reģiona spēkā esošajā atkritumu apsaimniekošanas reģionālajā plānā.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Otrās un trešās kārtas īstenošanai plānotais un pieejamais kopējais attiecināmais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otrajai kārtai – vismaz 21 000 000 </w:t>
      </w:r>
      <w:r w:rsidR="00000000" w:rsidRPr="00000000" w:rsidDel="00000000">
        <w:rPr>
          <w:i w:val="1"/>
          <w:rtl w:val="0"/>
        </w:rPr>
        <w:t xml:space="preserve">euro</w:t>
      </w:r>
      <w:r w:rsidR="00000000" w:rsidRPr="00000000" w:rsidDel="00000000">
        <w:rPr>
          <w:rtl w:val="0"/>
        </w:rPr>
        <w:t xml:space="preserve">, tai skaitā Kohēzijas fonda finansējums 15 750 000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5 250 000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 Kohēzijas fonda finansējums 2 000 000 </w:t>
      </w:r>
      <w:r w:rsidR="00000000" w:rsidRPr="00000000" w:rsidDel="00000000">
        <w:rPr>
          <w:i w:val="1"/>
          <w:rtl w:val="0"/>
        </w:rPr>
        <w:t xml:space="preserve">euro</w:t>
      </w:r>
      <w:r w:rsidR="00000000" w:rsidRPr="00000000" w:rsidDel="00000000">
        <w:rPr>
          <w:rtl w:val="0"/>
        </w:rPr>
        <w:t xml:space="preserve"> un privātais līdzfinansējums ne mazāks kā 666 667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 Kohēzijas fonda finansējums 1 000 000 </w:t>
      </w:r>
      <w:r w:rsidR="00000000" w:rsidRPr="00000000" w:rsidDel="00000000">
        <w:rPr>
          <w:i w:val="1"/>
          <w:rtl w:val="0"/>
        </w:rPr>
        <w:t xml:space="preserve">euro</w:t>
      </w:r>
      <w:r w:rsidR="00000000" w:rsidRPr="00000000" w:rsidDel="00000000">
        <w:rPr>
          <w:rtl w:val="0"/>
        </w:rPr>
        <w:t xml:space="preserve"> un privātais līdzfinansējums ne mazāks kā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 Kohēzijas fonda finansējums 4 750 000 </w:t>
      </w:r>
      <w:r w:rsidR="00000000" w:rsidRPr="00000000" w:rsidDel="00000000">
        <w:rPr>
          <w:i w:val="1"/>
          <w:rtl w:val="0"/>
        </w:rPr>
        <w:t xml:space="preserve">euro</w:t>
      </w:r>
      <w:r w:rsidR="00000000" w:rsidRPr="00000000" w:rsidDel="00000000">
        <w:rPr>
          <w:rtl w:val="0"/>
        </w:rPr>
        <w:t xml:space="preserve"> un privātais līdzfinansējums ne mazāks kā 1 583 334</w:t>
      </w:r>
      <w:r w:rsidR="00000000" w:rsidRPr="00000000" w:rsidDel="00000000">
        <w:rPr>
          <w:color w:val="#e74c3c"/>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trešajai kārtai – vismaz 34 447 059 </w:t>
      </w:r>
      <w:r w:rsidR="00000000" w:rsidRPr="00000000" w:rsidDel="00000000">
        <w:rPr>
          <w:i w:val="1"/>
          <w:rtl w:val="0"/>
        </w:rPr>
        <w:t xml:space="preserve">euro</w:t>
      </w:r>
      <w:r w:rsidR="00000000" w:rsidRPr="00000000" w:rsidDel="00000000">
        <w:rPr>
          <w:rtl w:val="0"/>
        </w:rPr>
        <w:t xml:space="preserve">, tai skaitā Kohēzijas fonda finansējums 29 280 000 </w:t>
      </w:r>
      <w:r w:rsidR="00000000" w:rsidRPr="00000000" w:rsidDel="00000000">
        <w:rPr>
          <w:i w:val="1"/>
          <w:rtl w:val="0"/>
        </w:rPr>
        <w:t xml:space="preserve">euro </w:t>
      </w:r>
      <w:r w:rsidR="00000000" w:rsidRPr="00000000" w:rsidDel="00000000">
        <w:rPr>
          <w:rtl w:val="0"/>
        </w:rPr>
        <w:t xml:space="preserve">un nacionālais līdzfinansējums, ko veido pašvaldību un privātais līdzfinansējums, ne mazāks kā 5 167 059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 Kohēzijas fonda finansējums 7 006 000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1 236 353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 Kohēzijas fonda finansējums 8 006 000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1 412 823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 Kohēzijas fonda finansējums 5 006 000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883 412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 Kohēzijas fonda finansējums 5 006 000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883 412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 Kohēzijas fonda finansējums 4 256 000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751 059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Katram atkritumu apsaimniekošanas reģionam plānotais un pieejamais Kohēzijas fonda finansējums otrajā un trešajā kārtā kopā ir vismaz 9 006 000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tai skaitā gadījumos,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ir komersants, kura darbība atbilst Saimniecisko darbību statistiskās klasifikācijas Eiropas Kopienā (turpmāk – NACE) 2. redakcijas (no 2025. gada 1. janvāra – NACE 2.1. redakcijas) E sadaļas 38. vai 39. 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(turpmāk – pakalpojuma līgums) atbilstoši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kapitālsabiedrība, kam normatīvajos aktos atkritumu apsaimniekošanas jomā deleģēts pārvaldes uzdevums apkopot un sniegt informāciju par sadzīves atkritumu apsaimniekošanu attiecīgajā atkritumu apsaimniekošanas reģionā.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Otrajā kārtā projekta iesniedzējs var iesniegt vienu projekta iesniegumu par atbalstāmajām darbībām katrā atkritumu apsaimniekošanas reģionā, kurā tam ir tiesības sniegt atkritumu apsaimniekošanas pakalpojumus. Trešajā kārtā projekta iesniedzējs var iesniegt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Komersants šo noteikumu izpratnē ir lielais, vidējais vai mazais (tai skaitā mikro) komersants. Mazais (tai skaitā mikro) un vidējais komersants šo noteikumu izpratnē ir komersants, kas atbilst Eiropas Komisijas 2014. gada 17. jūnija Regulas (ES) Nr. 651/2014, ar ko noteiktas atbalsta kategorijas atzīst par saderīgām ar iekšējo tirgu, piemērojot Līguma 107. un 108. pantu (turpmāk – regula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projekta iesniegumu saskaņā ar projektu iesniegumu atlases nolikuma prasībām un iesniedz sadarbības iestādē,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Iesniedzot projektu iesniegumu otrajā kārtā, projekta iesniegumam pievieno projektā plānoto apsaimniekojamo atkritumu pieejamības un pastāvīgas plūsmas nodrošinājuma aprakstu, ievērojot regulas Nr. 651/2014 47. panta 5. punktā minēto nosacījumu, ka atbalsts nedrīkst stimulēt atkritumu rašanos. Aprakstā norāda atkritumu izcelsmi un izvērtē iekārtu ekspluatācijai nepieciešamo atkritumu ieguves avotu alternatīvas, kā arī sniedz vērtējumu par attiecīgā atkritumu veida pieejamību attiecīgajā atkritumu apsaimniekošanas reģionā projekta dzīves ciklā.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pamatotu Kohēzijas fonda finansējuma nepieciešamību otrajā kārtā, projekta iesniedzējs atbilstoši sadarbības iestādes izstrādātajiem metodiskajiem norādījumiem veic projekta finanšu analīzi, ko pievieno projekta iesniegumam, ievērojot, ka projekta dzīves cikls ir vismaz 10 gadu, kas ietver projekta īstenošanas periodu un ne mazāk kā piecus gadus pēc projekta īstenošanas pabeigšanas. Finanšu analīzi neveic šķiroto atkritumu savākšanas viedā laukuma izveidei un dalīti vāktu atkritumu šķirošanas līnijas modernizācijai.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Trešajā kārtā projekta iesniedzējs atbilstoši sadarbības iestādes izstrādātajiem metodiskajiem norādījumiem veic projekta izmaksu un ieguvumu analīzi (finanšu analīzi un ekonomisko analīzi), ko pievieno projekta iesniegumam,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sociālo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vismaz 10 gadu, kas ietver projekta īstenošanas periodu un ne mazāk kā piecus gadus pēc projekta pabeigšanas.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dokumentu izstrādā, ja projekta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Atbalsts netiek piešķirts saimnieciskās darbības veicējam, attiecībā uz kuru uzņēmuma grupas līmenī konstatējama vismaz viena regulas Nr. 651/2014 2. panta 18. punktā minētā situācija. To pārbauda uz projekta iesnieguma iesniegšanas brīdi sadarbības iestādē un komercdarbības atbalsta piešķiršanas brīdī.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un "Klimatdrošināšana",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atbilstību prasībām par pielāgošanos klimata pārmaiņām, izvērtējot klimatiskās ietekmes faktorus un veidojot tādu infrastruktūru, kas ir noturīga pret šo faktoru izpausmi;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paredzēto darbību īstenošanai saņem atbilstošu atkritumu apsaimniekošanas vai piesārņojošas darbības veikšanas atļauju;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plānotās darbības atbilst pašvaldības teritorijas plānojumam;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darbībām ir veikts ietekmes uz vidi novērtējums vai sākotnējais izvērtējums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procesa laikā ievēro prasības par koku ciršanas aizliegumu putnu ligzdošanas periodā un nodrošina esošo koku veselības stāvokļa aizsardzību, tai skaitā nekaitējot koku saknēm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projektā paredzēta aprites ekonomikas centru izveide, pārbūvējot vai atjaunojot esošu ēku, dalīti vāktu atkritumu šķirošanas līniju modernizācija vai dalīti vāktu bioloģiski noārdāmu atkritumu savākšanas specializētā autotransporta iegāde, projekta iesniegumam pievieno informāciju par esošas būves, iekārtas vai transportlīdzekļa enerģijas patēriņu (megavatstundas) pirms projekta īstenošanas.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Atbalstāmās darbības projekta iesniedzējs plāno saskaņā ar spēkā esošo atkritumu apsaimniekošanas reģionālo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Otrās kārtas ietvaros ir atbalstāmas šādas atkritumu apsaimniekošanas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trešo personu radītu atkritumu pārstrādes iekārtu un kompostēšanas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aprites ekonomikas centru izveide un aprīkošana;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dalīti vāktu atkritumu šķirošanas līniju izveide un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šķiroto atkritumu savākšanas viedo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dalīti vāktu bioloģiski noārdāmu atkritumu savākšanas specializētā mazemisiju un bezemisiju autotransporta 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Trešās kārtas ietvaros ir atbalstāmas šādas atkritumu apsaimniekošanas sabiedriskā pakalpojuma un deleģēto pārvaldes uzdevumu izpildes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nešķirotu sadzīves atkritumu šķirošanas līniju izveide, atjaunošana vai modernizācija, nepalielinot šāda veida atkritumu šķirošanas līniju kopējo jaudu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izglītošanas centru atkritumu apsaimniekošanas jomā izveide vai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apsaimniekošanas likumā noteiktās informācijas sistēmas izveide pašvaldību deleģētā pārvaldes uzdevuma – apkopot informāciju par sadzīves atkritumu apsaimniekošanu attiecīgajā atkritumu apsaimniekošanas reģionā – izpildei.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Otrajā un trešajā kārtā atbalstāmas ir darbības komunikācijas un vizuālās identitātes pasākumu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Trešajā kārtā projekta iesniegumā var iekļaut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darbības, ja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minētajai kapitālsabiedrībai kā atkritumu apsaimniekošanas reģionālajam centram pašvaldība ir deleģējusi Atkritumu apsaimniekošanas likumā noteikto pārvaldes uzdevumu – apkopot informāciju par sadzīves atkritumu apsaimniekošanu attiecīgajā atkritumu apsaimniekošanas reģionā. Šim nolūkam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izveidoto informācijas sistēmu var apvienot ar informācijas sistēmu, kas jau tiek lietota, sniedzot atkritumu apsaimniekošanas sabiedrisko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ietvaros izveidotā informācijas sistēma ir savienojama ar atkritumu pārvadājumu uzskaites valsts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Otrās kārtas ietvaros ieguldījumus veic tādos materiālajos aktīvos kā ražošanas telpas vai ēkas, būves, traktortehnika un specializētais autotransports, iekārtas, aprīkojums un ar to saistītā infrastruktūra,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piecus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Otrās un trešās kārtas ietvaros nav atbalstāmi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reģenerācijai ar enerģijas atguvi;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atkritumiem iegūta kurināmā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saimnieciskās darbības rezultātā radīto atkritumu apsaimniekošanai;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attīrīšanas iekārtu dūņu pārstrādei;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apglabāšanai poligonos;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atkritumu pārstrādes iekārtu izveidei, kur viens atkritumu pārstrādes cikls ilgst vairāk nekā trīs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atkritumu pārstrādes iekārtu darbības uzlabošanai, nomaiņai vai jaudas palielināšanai;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projektā paredzēts apsaimniekot atkritumus, kas apjoma izteiksmē vismaz 60 procentu apmērā nav radīti attiecīgajā atkritumu apsaimniekošanas reģionā vai projekta iesniedzēja apkalpotajā teritorijā attiecīgajā atkritumu apsaimniekošanas reģionā (tas ir, citā reģionā radītu atkritumu īpatsvars projekta līmenī nedrīkst būt lielāks par 40 procentiem (neieskaitot)). Nosacījums nav attiecināms uz šo noteikumu </w:t>
      </w:r>
      <w:r w:rsidR="00000000" w:rsidRPr="00000000" w:rsidDel="00000000">
        <w:rPr>
          <w:rtl w:val="0"/>
        </w:rPr>
        <w:t xml:space="preserve">30.2.</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minētajām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vairāk nekā divu šo noteikumu </w:t>
      </w:r>
      <w:r w:rsidR="00000000" w:rsidRPr="00000000" w:rsidDel="00000000">
        <w:rPr>
          <w:rtl w:val="0"/>
        </w:rPr>
        <w:t xml:space="preserve">30.5. </w:t>
      </w:r>
      <w:r w:rsidR="00000000" w:rsidRPr="00000000" w:rsidDel="00000000">
        <w:rPr>
          <w:rtl w:val="0"/>
        </w:rPr>
        <w:t xml:space="preserve">apakšpunktā</w:t>
      </w:r>
      <w:r w:rsidR="00000000" w:rsidRPr="00000000" w:rsidDel="00000000">
        <w:rPr>
          <w:rtl w:val="0"/>
        </w:rPr>
        <w:t xml:space="preserve"> minēto transportlīdzekļu iegādei projektā un attiecīgajā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enerģiju ražojošu iekārtu uzstādīšanai vai nomaiņai.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Otrās un trešās kārtas ietvaros plāno 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Tiešās attiecināmās izmaksas otrajā un trešajā kārtā ietver šādas izmaksu pozīcijas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būvuzraudzības izmaksas, ja to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izmaksas būves un ar to funkcionāli saistītās infrastruktūras būvniecībai, tai skaitā inženiertehnisko komunikāciju, iekšējo un ārējo inženiertīklu ierīkošanai un ar tiem saistīto būvju izveidei, iekārtu un tāda aprīkojuma iegādei un uzstādīšanai, kas paredzēts būvprojektā un nepieciešams būves vai tās daļas pieņemšanai ekspluatācijā vai kas nepieciešams būves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iekārtu, tai skaitā darbagaldu iegādes, uzstādīšanas un ieregulēšanas izmaksas, ja uzstādīšanas un ieregulēšanas izmaksas veido projekta ietvaros iegādāto tehnoloģisko iekārtu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iegādes izmaksas, nepārsniedzot 10 procentus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dalīti vāktu bioloģiski noārdāmu atkritumu savākšanas specializētā mazemisiju un bezemisiju autotransporta iegādei (attiecināms otrajā kārtā);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un informācijas pieejamības nodrošināšanas izmaksas horizontālā principa "Vienlīdzība, iekļaušana, nediskriminācija un pamattiesību ievērošana" prasību nodrošināšanai. Šajā apakšpunktā minētās izmaksas otrās kārtas projektos ir attiecināmas, ja tiek iekļautas šo noteikumu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vai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minēto būvdarbu, pakalpojumu vai piegādes līgumos.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37.5. </w:t>
      </w:r>
      <w:r w:rsidR="00000000" w:rsidRPr="00000000" w:rsidDel="00000000">
        <w:rPr>
          <w:rtl w:val="0"/>
        </w:rPr>
        <w:t xml:space="preserve">apakšpunktu</w:t>
      </w:r>
      <w:r w:rsidR="00000000" w:rsidRPr="00000000" w:rsidDel="00000000">
        <w:rPr>
          <w:rtl w:val="0"/>
        </w:rPr>
        <w:t xml:space="preserve">)</w:t>
      </w:r>
      <w:r w:rsidR="00000000" w:rsidRPr="00000000" w:rsidDel="00000000">
        <w:rPr>
          <w:rtl w:val="0"/>
        </w:rPr>
        <w:t xml:space="preserve"> minētajām attiecināmajām izmaksām trešajā kārtā ir attiecināmas arī šādas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izglītojošo un informatīvo materiālu izstrādes un ekspozīciju izveides izmaksas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atkritumu uzskaites informācijas sistēmas izstrādes vai esošas informācijas sistēmas pielāgojumu izstrādes izmaksas, tai skaitā izmaksas savietojamības nodrošināšanai ar atkritumu pārvadājumu uzskaites valsts informācijas sistēmu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svaru iegādes izmaksas automātiskai datu nodošanai, kas nepieciešama informācijas sistēmas darbības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Otrajā kārtā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būvprojekta</w:t>
      </w:r>
      <w:r w:rsidR="00000000" w:rsidRPr="00000000" w:rsidDel="00000000">
        <w:rPr>
          <w:color w:val="#e74c3c"/>
          <w:rtl w:val="0"/>
        </w:rPr>
        <w:t xml:space="preserve"> </w:t>
      </w:r>
      <w:r w:rsidR="00000000" w:rsidRPr="00000000" w:rsidDel="00000000">
        <w:rPr>
          <w:rtl w:val="0"/>
        </w:rPr>
        <w:t xml:space="preserve">izstrādes izmaksas 100 procentu apmērā finansē no privātā līdzfinansējuma, kas brīvs no komercdarbības atbalsta, vai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37.6. </w:t>
      </w:r>
      <w:r w:rsidR="00000000" w:rsidRPr="00000000" w:rsidDel="00000000">
        <w:rPr>
          <w:rtl w:val="0"/>
        </w:rPr>
        <w:t xml:space="preserve">apakšpunktā</w:t>
      </w:r>
      <w:r w:rsidR="00000000" w:rsidRPr="00000000" w:rsidDel="00000000">
        <w:rPr>
          <w:rtl w:val="0"/>
        </w:rPr>
        <w:t xml:space="preserve"> minētās izmaksas 100 procentu apmērā finansē no Kohēzijas fonda finansējuma vai privātā līdzfinansējuma, un tas nekvalificējas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otrās kārtas ietvaros ir attiecināmas no projekta iesnieguma iesniegšanas dienas sadarbības iestādē, izņemot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trešās kārtas ietvaros ir attiecināmas no 2023. gada 1. janvāra. Ja projekts ir pabeigts pirms projekta iesnieguma iesniegšanas sadarbības iestādē, projekta iesniegums tiek noraidīts.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51.7. </w:t>
      </w:r>
      <w:r w:rsidR="00000000" w:rsidRPr="00000000" w:rsidDel="00000000">
        <w:rPr>
          <w:rtl w:val="0"/>
        </w:rPr>
        <w:t xml:space="preserve">apakšpunktā</w:t>
      </w:r>
      <w:r w:rsidR="00000000" w:rsidRPr="00000000" w:rsidDel="00000000">
        <w:rPr>
          <w:rtl w:val="0"/>
        </w:rPr>
        <w:t xml:space="preserve"> minētās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var paredzēt: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līdzekļus neparedzētiem izdevumiem, kas nepārsniedz piecus procentus no projekta kopējām attiecināmajām izmaksām. Neparedzētie izdevumi ir izdevumi tādu papildu darbu vai pakalpojumu veikšanai, kas kļuvuši nepieciešami, lai varētu izpildīt civiltiesisko līgumu par projekta īstenošanu un izmantot ar projekta īstenošanu saistīto attiecināmo izmaksu segšanai. Neparedzēto izdevumu izmantošanu pirms izmaksu veikšanas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Otrās un trešās kārtas un projekta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Otrās un trešās kārtas ietvaros projektu īsteno saskaņā ar civiltiesisko līgumu par projekta īstenošanu,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ietvaros iepirkumus veic saskaņā ar normatīvajiem aktiem publisko vai sabiedrisko pakalpojumu sniedzēju iepirkumu jomā, īstenojot atklātu, pārredzamu, nediskriminējošu un konkurenci neierobežojošu procedūru.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līdz pirmā maksājuma pieprasījuma iesniegšanas dienai sadarbības iestādē nodrošina, ka tam ir zemesgrāmatā nostiprinātas tiesības veikt būvdarbus zemesgabalos, kur paredzēts īstenot projektu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 projekta ietvaros izveidotajā atkritumu pārstrādes iekārtā (ja attiecināms) pēcuzraudzības periodā tiek veikta atkritumu pārstrāde saskaņā ar projekta mērķi. Atkritumu pārstrāde atbilstoši projektā plānotajam rezultāta rādītājam jānodrošina ne vēlāk kā līdz projekta pēcuzraudzības perioda pirmā gada beigām. Katru pēcuzraudzības perioda gadu finansējuma saņēmējs sniedz sadarbības iestādei informāciju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mēnešos ievieto savā tīmekļvietnē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sedz no saviem līdzekļiem, par kuriem nav saņemts nekāds komercdarbības atbalsts;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sedz no saviem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turējumā (tai skaitā nomā, ja otrajā kārtā aprites ekonomikas centrs tiek veidots esošās telpās) vai valdījumā projekta īstenošanas laikā un vismaz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par finansējuma saņēmēja līdzekļiem vismaz piecus gadus pēc projekta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gadījumā, ja ārpus projekta vai cita projekta ietvaros tiek īstenotas darbības projekta mērķa sasniegšanai, nodrošina, ka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sadarbības iestādi par ikgadējo enerģijas patēriņu (megavatstundas), ja projektā paredzēta aprites ekonomikas centru izveide, pārbūvējot vai atjaunojot esošu ēku, dalīti vāktu atkritumu šķirošanas līniju modernizācija vai dalīti vāktu bioloģiski noārdāmu atkritumu savākšanas specializētā autotransporta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noslēguma maksājuma iesniegšanai iegūst atbilstošu piesārņojošas darbības atļauju (ja attiecināms), ja vien projektā paredzētajai darbībai paredzētajā apjomā tā jau nav izsniegta;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dubultā finansējuma neiestāšanos un projektā plānoto darbību nepārklāšanos, kā arī to, ka projektā plānotie darbi netiek finansēti vai līdzfinansēti, kā arī tos nav plānots finansēt vai līdzfinansēt no citiem valsts un ārvalstu finanšu atbalsta instrumentiem vai citiem publiskiem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projektā tiek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 apakšpunktā</w:t>
      </w:r>
      <w:r w:rsidR="00000000" w:rsidRPr="00000000" w:rsidDel="00000000">
        <w:rPr>
          <w:rtl w:val="0"/>
        </w:rPr>
        <w:t xml:space="preserve"> minētās darbības īstenošana, finansējuma saņēmējs: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pieprasa Valsts vides dienestam prasības finansējuma saņēmēja izveidotās vai attīstāmās informācijas sistēmas savienojamībai ar atkritumu pārvadājumu uzskaites valsts informācijas sistēmu;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pabeigšanas brīdī projekta ietvaros izveidotā vai attīstītā informācijas sistēma ir ieviesta produktīvā darbībā un ir funkcionāla vismaz piecus gadus pēc projekta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w:t>
      </w:r>
      <w:r w:rsidR="00000000" w:rsidRPr="00000000" w:rsidDel="00000000">
        <w:rPr>
          <w:rtl w:val="0"/>
        </w:rPr>
        <w:t xml:space="preserve"> vai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minētās darbības īstenošana, projekta iesniedzējs līdz noslēguma maksājuma pieprasījuma iesniegšanas dienai nodrošina, ka aprites ekonomikas centrs vai šķiroto atkritumu savākšanas viedais laukums ir uzsācis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sadarbības iestādei ir pieejami valsts budžeta līdzekļi, tā pēc civiltiesiskā līguma par projekta īstenošanu noslēgšanas var piešķirt finansējuma saņēmējam avansu, ņemot vērā finansējuma saņēmēja rakstisku avansa pieprasījumu un izvērtējot plānotā avansa apmēru un tā pamatojumu. Finansējuma saņēmējs avansa pieprasījumu sagatavo un sadarbības iestāde to apstiprina, ņemot vērā, ka plānotā avansa apmērs atbilst finansējuma saņēmēja spējai to izlietot sešu mēnešu laikā. Ievērojot, ka avansu var izmaksāt vairākos maksājumos un avansa un starpposma maksājumu kopsumma nepārsniedz 90 procentus no projektam piešķirtā Kohēzijas fonda finansējuma,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otrajā kārtā avansu var piešķirt līdz 30 procentiem no projektam piešķirtā Kohēzijas fonda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kārtā avansu var piešķirt līdz 60 procentiem no projektam piešķirtā Kohēzijas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Komercdarbības atbalstu otrās kārtas ietvaros piešķir saskaņā ar regulas Nr. 651/2014 47. pantu un regulu Nr. 2023/2831.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atbalstu saskaņā ar regulas Nr. 651/2014 47. pantu projekta iesniedzējam otrajā kārtā piešķir, ja ievēroti arī visi šādi regulas Nr. 651/2014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Piešķirtais komercdarbības atbalsts otrajā un trešajā kārtā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būvprojekta izstrādi) otrajā kārtā ir uzsāktas un izmaksas radušās pirms projekta iesnieguma iesniegšanas sadarbības iestādē, projekta iesniegums tiek noraidīts.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Otrajā kārtā ar projekta izmaksām saistītos līgumus slēdz un ar ieguldījumiem saistītus darbus uzsāk pēc projekta iesnieguma iesniegšanas sadarbības iestādē, tai skaitā ievērojot arī regulas Nr. 651/2014 2. panta 23. punktā minēto nosacījumu par darbu sākumu un regulas Nr. 651/2014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Otrajā un trešajā kārtā komercdarbības atbalsta piešķiršanas brīdis ir diena, kad pieņemts sadarbības iestādes lēmums par projekta iesnieguma apstiprināšanu vai izdots atzinums par lēmumā noteikto nosacījumu izpildi, ja iepriekš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Otrajā kārtā maksimālā Kohēzijas fonda finansējuma intensitāte attiecināmajām izmaksām, kurās neiekļauj </w:t>
      </w:r>
      <w:r w:rsidR="00000000" w:rsidRPr="00000000" w:rsidDel="00000000">
        <w:rPr>
          <w:i w:val="1"/>
          <w:rtl w:val="0"/>
        </w:rPr>
        <w:t xml:space="preserve">de minimis</w:t>
      </w:r>
      <w:r w:rsidR="00000000" w:rsidRPr="00000000" w:rsidDel="00000000">
        <w:rPr>
          <w:rtl w:val="0"/>
        </w:rPr>
        <w:t xml:space="preserve"> atbalstu šo noteikumu</w:t>
      </w:r>
      <w:r w:rsidR="00000000" w:rsidRPr="00000000" w:rsidDel="00000000">
        <w:rPr>
          <w:color w:val="#e74c3c"/>
          <w:rtl w:val="0"/>
        </w:rPr>
        <w:t xml:space="preserve">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būvprojekta izstrādes izmaksu segšanai, ievērojot regulas Nr. 651/2014 47. panta 8. un 9. punktu un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62.3. </w:t>
      </w:r>
      <w:r w:rsidR="00000000" w:rsidRPr="00000000" w:rsidDel="00000000">
        <w:rPr>
          <w:rtl w:val="0"/>
        </w:rPr>
        <w:t xml:space="preserve">apakšpunktu</w:t>
      </w:r>
      <w:r w:rsidR="00000000" w:rsidRPr="00000000" w:rsidDel="00000000">
        <w:rPr>
          <w:rtl w:val="0"/>
        </w:rPr>
        <w:t xml:space="preserve">, nepārsniedz: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(tai skaitā mikro) uzņēmumiem 75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iesniedzējs atbilstoši regulas Nr. 651/2014 47. panta 7. punkta trešajai daļai otrās kārtas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 vai attiecīgajā atkritumu apsaimniekošanas reģionā;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 vai cenu izmaiņas;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otrās kārtas projekta iesniegumā plānota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minētā dalīti vāktu atkritumu šķirošanas līniju modernizācija vai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minētā darbība: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projekta iesniegumā pievieno regulas Nr. 651/2014 47. panta 7. punkta "a" apakšpunktā noteiktā hipotētiskā scenārija aprakstu par salīdzināmu ieguldījumu un izmaksas pamatojošu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attiecināmās izmaksas ir papildu ieguldījumu izmaksas, kas noteiktas, projekta kopējās ieguldījumu izmaksas salīdzinot ar ieguldījumu, kāds tiktu veikts: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veidojot šķiroto atkritumu savākšanas laukumu bez viedā laukuma pazīmēm saskaņā ar normatīvajiem aktiem par kārtību, kas nosaka prasības atkritumu savākšanas un šķirošanas vietu ierīkošanai, ja projektā tiek paredzēta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minētā darbība;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iepērkot dalīti vāktu atkritumu šķirošanas līniju, kas ir mazāk efektīva un kurā netiek izmantotas tehnoloģijas, ko paredzēts nodrošināt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Kohēzijas fonda finansējuma attiecināmo izmaksu intensitāte nepārsniedz 40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Otrajā kārtā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atbalstu, ko projekta iesniedzējam piešķir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 būvprojekta izstrādes izmaksām, sniedz saskaņā ar regulu Nr. 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regulas Nr. 2023/2831 darbības jomā, tas nodrošina šo nozaru darbību vai izmaksu nodalīšanu saskaņā ar regulas Nr. 2023/2831 1. panta 2. punktu, lai darbības nozarēs, kuras ir izslēgtas no šīs regulas darbības jomas, negūtu labumu no</w:t>
      </w:r>
      <w:r w:rsidR="00000000" w:rsidRPr="00000000" w:rsidDel="00000000">
        <w:rPr>
          <w:i w:val="1"/>
          <w:rtl w:val="0"/>
        </w:rPr>
        <w:t xml:space="preserve"> 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 </w:t>
      </w:r>
      <w:r w:rsidR="00000000" w:rsidRPr="00000000" w:rsidDel="00000000">
        <w:rPr>
          <w:rtl w:val="0"/>
        </w:rPr>
        <w:t xml:space="preserve">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pēdējā programmas ietvaros piešķirtā atbalsta, bet finansējuma saņēmējs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Otrajā kārtā lēmumu par atbalsta piešķiršanu saskaņā ar regulu Nr. 2023/2831 un regulu Nr. 651/2014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minētos nosacījumus otrajā un trešajā kārtā pārbauda uz projekta iesnieguma iesniegšanas brīdi sadarbības iestādē un uz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otrajā kārtā nodrošina, ka ar komercdarbības atbalstu, kas saņemts atbilstoši regulas Nr. 651/2014 nosacījumiem, saistīto projekta dokumentāciju glabā 10 gadus no dienas, kad piešķirts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kas otrajā kārtā piešķirts atbilstoši regulas Nr. 651/2014 nosacījumiem, glabā 10 gadus no dienas, kad piešķirts pēdējais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otrajā kārtā atbilstoši regulas Nr. 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atbalstāmās darbības, komercdarbības atbalstu atkritumu apsaimniekošanas sabiedriskā pakalpojuma sniedzējiem piešķir kā kompensāciju par sabiedriskajiem pakalpojumiem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atbalstāmo darbību, Kohēzijas fonda finansējums tiek piešķirts pašvaldības deleģētā pārvaldes uzdevuma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minētajā pakalpojuma līgumā norāda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atkritumu apsaimniekošanas sabiedriskos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atkritumu apsaimniekošanas sabiedriskā pakalpojuma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atkritumu apsaimniekošanas sabiedriskā pakalpojuma sniegšanas teritoriju;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apsaimniekošanas sabiedriskā pakalpojuma sniedzējam piešķirto ekskluzīvo vai īpašo tiesību būtību, tai skaitā norādot atbilstošu pašvaldības administratīvo teritoriju vai pašvaldības administratīvās teritorijas daļu un konkrētos atkritumu apsaimniekošanas sabiedriskos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atkritumu apsaimniekošanas sabiedriskā pakalpojuma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Projekta iesniedzējs trešajā kārtā iesniedz sadarbības iestādē vispārējas tautsaimnieciskas nozīmes pakalpojuma pilnvarojuma uzlicēja apliecinājumu par šo noteikumu </w:t>
      </w:r>
      <w:r w:rsidR="00000000" w:rsidRPr="00000000" w:rsidDel="00000000">
        <w:rPr>
          <w:rtl w:val="0"/>
        </w:rPr>
        <w:t xml:space="preserve">71.6.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Trešajā kārtā 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tautsaimniecības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pārkāptas regulas Nr. 651/2014 prasības, otrās kārtas finansējuma saņēmējam ir pienākums atmaksāt sadarbības iestādei projekta ietvaros saņemto nelikumīgo komercdarbības atbalstu, savukārt, ja tiek pārkāptas regulas Nr. 2023/2831 prasības,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tiek pārkāptas šajos noteikumos minētās komercdarbības atbalsta piešķiršanas prasības vispārējas tautsaimnieciskas nozīmes pakalpojuma sniegšanai, trešās kārtas finansējuma saņēmējam ir pienākums atmaksāt sadarbības iestādei projekta ietvaros saņemto nelikumīgo komercdarbības atbalstu. Atmaksu veic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24-TA-1504</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24-TA-1504</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noteikumu_projekts_24-TA-1504.docx</dc:title>
</cp:coreProperties>
</file>

<file path=docProps/custom.xml><?xml version="1.0" encoding="utf-8"?>
<Properties xmlns="http://schemas.openxmlformats.org/officeDocument/2006/custom-properties" xmlns:vt="http://schemas.openxmlformats.org/officeDocument/2006/docPropsVTypes"/>
</file>