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janvārī (prot. Nr. 1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"Saukas"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"Saukas" (nekustamā īpašuma kadastra Nr. 4050 009 0005) sastāvā esošās zemes vienības (zemes vienības kadastra apzīmējums 4050 009 0006) daļu 0,0371 ha platībā (pēc kadastrālās uzmērīšanas platība var tikt precizēta)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w:t>
      </w:r>
      <w:r w:rsidR="00000000" w:rsidRPr="00000000" w:rsidDel="00000000">
        <w:rPr>
          <w:i w:val="1"/>
          <w:rtl w:val="0"/>
        </w:rPr>
        <w:t xml:space="preserve">Baltica </w:t>
      </w:r>
      <w:r w:rsidR="00000000" w:rsidRPr="00000000" w:rsidDel="00000000">
        <w:rPr>
          <w:rtl w:val="0"/>
        </w:rPr>
        <w:t xml:space="preserve">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23-TA-2799</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23-TA-2799</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rīkojuma_projekts_23-TA-2799.docx</dc:title>
</cp:coreProperties>
</file>

<file path=docProps/custom.xml><?xml version="1.0" encoding="utf-8"?>
<Properties xmlns="http://schemas.openxmlformats.org/officeDocument/2006/custom-properties" xmlns:vt="http://schemas.openxmlformats.org/officeDocument/2006/docPropsVTypes"/>
</file>