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Dabas aizsardzības pārvaldes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 16. panta</w:t>
      </w:r>
      <w:r w:rsidR="00000000" w:rsidRPr="00000000" w:rsidDel="00000000">
        <w:rPr>
          <w:rStyle w:val="paragraph"/>
          <w:i w:val="1"/>
          <w:rtl w:val="0"/>
        </w:rPr>
        <w:t xml:space="preserve">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 aizsardzības pārvalde (turpmāk – iestāde) ir viedās administrācijas un reģionālās attīstības ministra pakļautībā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Iestādes darbības mērķis ir īstenot valsts politiku dabas aizsardzības jomā, apsaimniekot un pārvaldīt Latvijas īpaši aizsargājamās dabas teritorijas, lai saglabātu un ilgtspējīgi izmantotu to dabas vērtības.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Iestādes funkcijas, uzdevumi un kompetences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pārvaldīt Saeimas un Ministru kabineta izveidotās īpaši aizsargājamās dabas teritorijas (turpmāk – aizsargājamā teritorija);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valsts dabas aizsardzības politiku, tai skaitā sugu un biotopu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īstenot uzraudzības institūcijas funkcijas saskaņā ar normatīvajiem aktiem par starptautisko tirdzniecību ar apdraudētajām savvaļas dzīvnieku un augu sugām un savvaļas dzīvnieku turēšanu zooloģiskajos dārzos;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īstenot kompetentās iestādes funkcijas saskaņā ar normatīvajiem aktiem par tirdzniecību ar izstrādājumiem no roņveidīgajiem;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kompetentās iestādes funkcijas saskaņā ar normatīvajiem aktiem par ģenētiskajiem resursiem un to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īstenot kompetentās un koordinējošās iestādes funkcijas saskaņā ar normatīvajiem aktiem par invazīvu svešzemju sugu introdukciju un izplatīšanās profilaksi un pārvaldību;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administrēt kompensāciju izmaksas par saimnieciskās darbības ierobežojumiem aizsargājamās teritorijās un mikroliegumos, kā arī zaudējumu atlīdzības izmaksas par īpaši aizsargājamo nemedījamo sugu un migrējošo sugu dzīvnieku nodarītajiem būtiskiem postījumiem;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sertificēt sugu un biotopu aizsardzības jomas ekspertus un uzraudzīt sertificēto ekspertu profesionālo darbību, kā arī īstenot kompetentās iestādes funkcijas ārvalstīs iegūtās profesionālās kvalifikācijas atzīšanai un īslaicīgu profesionālo pakalpojumu sniegšanai sugu un biotopu aizsardzības jomas eksperta reglamentētajā profesijā;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apsaimniekot Viedās administrācijas un reģionālās attīstības ministrijas valdījumā esošos valsts nekustamos īpašumus aizsargājamās teritorijās.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iestāde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priekšlikumus par jaunu aizsargājamo teritoriju izveidošanu, aizsargājamās teritorijas kategorijas vai aizsargājamo teritoriju aizsardzības un izmantošanas noteikumu maiņu, kā arī aizsargājamās teritorijas iekļaušanu starptautiskajos aizsargājamo teritoriju tīklos;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veido mikroliegumus, tai skaitā mikroliegumus likumos noteiktajos dabas rezervātos un nacionālajos parkos (izņemot mikroliegumus meža zemēs ārpus likumos noteiktajiem dabas rezervātiem un nacionālajiem parkiem un īpaši aizsargājamo zivju sugu nārsta vietās);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atzinumu par aizsargājamās teritorijas statusa likvidēšanas pamatotību;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un uzrauga dabas aizsardzības plānu izstrādi un atjaunošanu aizsargājamām teritorijām, kā arī veicina un koordinē minēto plānu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un organizē nepieciešamos dabas aizsardzības un apsaimniekošanas pasākumus aizsargājamās teritorijās un mikroliegumos;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nosaka aizsargājamās teritorijās un mikroliegumos, kā arī ārpus aizsargājamām teritorijām un mikroliegumiem esošu to īpaši aizsargājamo sugu un īpaši aizsargājamo biotopu sarakstu, kuru dzīvotņu vai atrašanās vietu atklāšana var kaitēt vides</w:t>
      </w:r>
      <w:r w:rsidR="00000000" w:rsidRPr="00000000" w:rsidDel="00000000">
        <w:rPr>
          <w:color w:val="#e74c3c"/>
          <w:rtl w:val="0"/>
        </w:rPr>
        <w:t xml:space="preserve"> </w:t>
      </w:r>
      <w:r w:rsidR="00000000" w:rsidRPr="00000000" w:rsidDel="00000000">
        <w:rPr>
          <w:rtl w:val="0"/>
        </w:rPr>
        <w:t xml:space="preserve">aizsardzībai;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ierosina ierobežot, apturēt vai aizliegt</w:t>
      </w:r>
      <w:r w:rsidR="00000000" w:rsidRPr="00000000" w:rsidDel="00000000">
        <w:rPr>
          <w:color w:val="#e74c3c"/>
          <w:rtl w:val="0"/>
        </w:rPr>
        <w:t xml:space="preserve"> </w:t>
      </w:r>
      <w:r w:rsidR="00000000" w:rsidRPr="00000000" w:rsidDel="00000000">
        <w:rPr>
          <w:rtl w:val="0"/>
        </w:rPr>
        <w:t xml:space="preserve">sugu un biotopu izmantošanu, ja tā var apdraudēt sugu populāciju un biotopu eksistenci;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organizē un uzrauga īpaši aizsargājamo sugu un biotopu aizsardzības plānu izstrādi un atjaunošanu, kā arī veicina minēto plānu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organizē īpaši aizsargājamo sugu, to dzīvotņu, kā arī īpaši aizsargājamo biotopu aizsardzības, saglabāšanas vai atjaunošanas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kontrolē aizsargājamo teritoriju, sugu un biotopu, kā arī mikroliegumu aizsardzību un izmantošanu regulējošo normatīvo aktu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kontrolē tirdzniecību ar apdraudētajiem savvaļas dzīvniekiem un augu sugu īpatņiem un zooloģisko dārzu darbību regulējošo normatīvo aktu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darbības ar valstij piekritīgo dzīvo kustamo mantu, kas atzīta par eksotiskiem un īpaši aizsargājamiem dzīvniekiem un augiem, kā arī par invazīviem dzīvniekiem;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kontrolē ģenētisko resursu izmantošanu regulējošo normatīvo aktu ievērošanu atbilstoši iestādes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kontrolē invazīvo dzīvnieku sugu pārvaldību regulējošo normatīvo aktu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saskaņā ar dabas aizsardzību, meža apsaimniekošanu, savvaļas dzīvnieku, zivju resursu un ģenētisko resursu izmantošanu regulējošajiem normatīvajiem aktiem izsniedz un anulē atļaujas, aptur to darbību, kā arī sniedz atzinumus, nosacījumus, saskaņojumus un citu veidu dokumentus paredzētās darbības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sniedz teritoriju attīstības plānošanas dokumentu izstrādei nepieciešamo informāciju par aizsargājamām teritorijām, mikroliegumiem, īpaši aizsargājamām sugām un īpaši aizsargājamiem biotopiem un to aizsardzības režīmu, sniedz nosacījumus teritoriju attīstības plānošanas dokumentu izstrādei un atzinumus par teritoriju attīstības plānošanas dokumentiem;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nodrošina informatīvo zīmju izvietošanu dabā aizsargājamo teritoriju ārējo robežu apzīmēšanai;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sagatavo un sniedz informāciju sabiedrībai, kā arī ziņojumus un pārskatus Eiropas Komisijai, Eiropas Vides aģentūrai un citām organizācijām par starptautisko saistību izpildi iestādes kompetences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uztur aizsargājamo teritoriju un mikroliegumu, īpaši aizsargājamo sugu, to dzīvotņu un īpaši aizsargājamo biotopu valsts reģistru, kā arī sagatavo un sniedz ģeotelpisko informāciju par aizsargājamām teritorijām un mikroliegumiem, īpaši aizsargājamām sugām, to dzīvotnēm un īpaši aizsargājamiem biotopiem;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4.21.</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koordinē un organizē aizsargājamās teritorijās un ārpus tām zinātniskos pētījumus un monitoringu dabaszinātņu un bioloģiskās daudzveidības jomā, apkopo un glabā to rezultātus un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4.23.</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sertificē sugu un biotopu aizsardzības jomas ekspertus, tostarp veic to profesionālās darbības uzraudzību, izveido un uztur sertificēto ekspertu reģistru un ekspertu sniegto atzinumu datubāzi, kā arī izvērtē citus ar ekspertu sertificēšanu saistītus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atzīst ārvalstīs iegūto profesionālo kvalifikāciju un izvērtē atbilstību īslaicīgu profesionālo pakalpojumu sniegšanai sugu un biotopu aizsardzības jomas eksperta reglamentētajā profesijā;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saskaņā ar normatīvajiem aktiem administrē kompensāciju piešķiršanu par saimnieciskās darbības ierobežojumiem aizsargājamās teritorijās un mikroliegumos, kā arī par īpaši aizsargājamo nemedījamo sugu un migrējošo sugu dzīvnieku nodarītajiem būtiskiem postījumiem;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informē un izglīto sabiedrību dabas aizsardzības, bioloģiskās daudzveidības saglabāšanas un ilgtspējīga dabas tūrisma jomā, tai skaitā nodrošina dabas izglītības pasākumus dažādām mērķauditorijām, kā arī veicina un organizē dabas centru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veicina un organizē sabiedrības, tai skaitā zemes īpašnieku, iesaistīšanu aizsargājamo teritoriju, mikroliegumu, sugu un biotopu aizsardzībā un apsaimniekošanā;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saskaņā ar normatīvajiem aktiem un dabas aizsardzības plāniem apsaimnieko Viedās administrācijas un reģionālās attīstības ministrijas valdījumā esošos iestādes pārvaldīšanā nodotos valsts nekustamos īpašumus, tai skaitā Līgatnes dabas takas;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īsteno projektus dabas aizsardzības un dabas izglītības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un uzdevumu izpildi,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sadarbojas ar valsts pārvaldes un pašvaldību iestādēm, Eiropas Savienības institūcijām, citām ārvalstu un starptautiskām organizācijām, kā arī ar citām juridiskām un fiziskām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starptautiskajās organizācijās;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piedalās starpvalstu sadarbības programmās un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sadarbojas ar plašsaziņas līdzekļiem un sniedz tiem informāciju par iestādes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kompetencei iestādei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saņemt no valsts pārvaldes un pašvaldību institūcijām nepieciešamo informāciju iestādes funkciju un uzdevumu izpildei;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veidot dabas tūrisma, izziņas un atpūtas infrastruktūras objektus atbilstoši aizsargājamās teritorijas aizsardzības mērķim;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iznomāt un apgrūtināt ar lietu tiesībām Viedās administrācijas un reģionālās attīstības ministrijas valdījumā esošos valsts nekustamos īpašumus, kuri nodoti iestādes pārvaldīšanā, kā arī slēgt citus privāttiesiskos darījumus minēto nekustamo īpašumu apsaimniekošanai vai iestādes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saņemt ziedojumus, dāvinājumus, pašvaldību un ārvalstu finansiālo palīdzību;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piedalīties Latvijas un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koordinēt starptautisko sadarbību un 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4.18.</w:t>
      </w:r>
      <w:r w:rsidR="00000000" w:rsidRPr="00000000" w:rsidDel="00000000">
        <w:rPr>
          <w:rtl w:val="0"/>
        </w:rPr>
        <w:t xml:space="preserve">, </w:t>
      </w:r>
      <w:r w:rsidR="00000000" w:rsidRPr="00000000" w:rsidDel="00000000">
        <w:rPr>
          <w:rtl w:val="0"/>
        </w:rPr>
        <w:t xml:space="preserve">4.31.</w:t>
      </w:r>
      <w:r w:rsidR="00000000" w:rsidRPr="00000000" w:rsidDel="00000000">
        <w:rPr>
          <w:rtl w:val="0"/>
        </w:rPr>
        <w:t xml:space="preserve"> un </w:t>
      </w:r>
      <w:r w:rsidR="00000000" w:rsidRPr="00000000" w:rsidDel="00000000">
        <w:rPr>
          <w:rtl w:val="0"/>
        </w:rPr>
        <w:t xml:space="preserve">4.32.</w:t>
      </w:r>
      <w:r w:rsidR="00000000" w:rsidRPr="00000000" w:rsidDel="00000000">
        <w:rPr>
          <w:rtl w:val="0"/>
        </w:rPr>
        <w:t xml:space="preserve"> apakšpunktā noteiktos uzdevumus deleģēt normatīvajos aktos noteiktā kārtībā, noslēdzot deleģēšanas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Iestādes struktūra un amatpersonas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Iestādei ir šādas struktūrvienības: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 administrācija;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teritoriālās struktūrvienības: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reģionālās administrācijas;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7.2.2.</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Iestādi vada ģenerāldirektors. Ģenerāldirektoram ir </w:t>
      </w:r>
      <w:r w:rsidR="00000000" w:rsidRPr="00000000" w:rsidDel="00000000">
        <w:rPr>
          <w:rtl w:val="0"/>
        </w:rPr>
        <w:t xml:space="preserve">Vides aizsardzības likumā</w:t>
      </w:r>
      <w:r w:rsidR="00000000" w:rsidRPr="00000000" w:rsidDel="00000000">
        <w:rPr>
          <w:rtl w:val="0"/>
        </w:rPr>
        <w:t xml:space="preserve"> noteiktās valsts vides inspektora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Ģenerāldirektoru ieceļ amatā un atbrīvo no amata </w:t>
      </w:r>
      <w:r w:rsidR="00000000" w:rsidRPr="00000000" w:rsidDel="00000000">
        <w:rPr>
          <w:rtl w:val="0"/>
        </w:rPr>
        <w:t xml:space="preserve">Valsts civildienesta likumā</w:t>
      </w:r>
      <w:r w:rsidR="00000000" w:rsidRPr="00000000" w:rsidDel="00000000">
        <w:rPr>
          <w:rtl w:val="0"/>
        </w:rPr>
        <w:t xml:space="preserve">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Ģenerāldirektors veic </w:t>
      </w:r>
      <w:r w:rsidR="00000000" w:rsidRPr="00000000" w:rsidDel="00000000">
        <w:rPr>
          <w:rtl w:val="0"/>
        </w:rPr>
        <w:t xml:space="preserve">Valsts pārvaldes iekārtas likumā</w:t>
      </w:r>
      <w:r w:rsidR="00000000" w:rsidRPr="00000000" w:rsidDel="00000000">
        <w:rPr>
          <w:rtl w:val="0"/>
        </w:rPr>
        <w:t xml:space="preserve"> noteiktās tiešās pārvaldes iestādes vadītāja funkcijas, kā arī: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tiesīgs atcelt iestādes amatpersonu izdotos administratīvos aktus un lēmumus, kā arī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tiesīgs veikt vides valsts kontroli saskaņā ar </w:t>
      </w:r>
      <w:r w:rsidR="00000000" w:rsidRPr="00000000" w:rsidDel="00000000">
        <w:rPr>
          <w:rtl w:val="0"/>
        </w:rPr>
        <w:t xml:space="preserve">Vides aizsardzības likumu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 īpaša pilnvarojuma pārstāv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Ģenerāldirektoram ir vietnieki. Ģenerāldirektora vietniekiem var būt </w:t>
      </w:r>
      <w:r w:rsidR="00000000" w:rsidRPr="00000000" w:rsidDel="00000000">
        <w:rPr>
          <w:rtl w:val="0"/>
        </w:rPr>
        <w:t xml:space="preserve">Vides aizsardzības likumā</w:t>
      </w:r>
      <w:r w:rsidR="00000000" w:rsidRPr="00000000" w:rsidDel="00000000">
        <w:rPr>
          <w:rtl w:val="0"/>
        </w:rPr>
        <w:t xml:space="preserve"> noteiktās valsts vides inspektora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Teritoriālo struktūrvienību vada direktors. Teritoriālās struktūrvienības direktoram var būt </w:t>
      </w:r>
      <w:r w:rsidR="00000000" w:rsidRPr="00000000" w:rsidDel="00000000">
        <w:rPr>
          <w:rtl w:val="0"/>
        </w:rPr>
        <w:t xml:space="preserve">Vides aizsardzības likumā</w:t>
      </w:r>
      <w:r w:rsidR="00000000" w:rsidRPr="00000000" w:rsidDel="00000000">
        <w:rPr>
          <w:rtl w:val="0"/>
        </w:rPr>
        <w:t xml:space="preserve"> noteiktās valsts vides inspektora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Iestādes darbības tiesiskuma nodrošināšana un pārskatu 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Iestādes darbības tiesiskumu nodrošina ģenerāldirektors. Ģenerāldirektors ir atbildīgs par iekšējās kontroles un iestādes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Iestādes amatpersonu izdotos administratīvos aktus un faktisko rīcību var apstrīdēt, iesniedzot attiecīgu iesniegumu ģenerāldirektoram, ja ārējos normatīvajos aktos nav noteikts citādi. Ģenerāldirektora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Ģenerāldirektora izdotos administratīvos aktus un faktisko rīcību var apstrīdēt, iesniedzot attiecīgu iesniegumu Viedās administrācijas un reģionālās attīstības ministrijā, ja ārējos normatīvajos aktos nav noteikts citādi. Viedās administrācijas un reģionālās attīstības ministrijas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Iestāde pēc Viedās administrācijas un reģionālās attīstības ministrijas pieprasījuma sniedz informāciju par funkciju un uzdevumu izpildi un piešķirto finanšu līdzekļu izlietojumu.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2009. gada 2. jūnija noteikumus Nr. 507 "</w:t>
      </w:r>
      <w:r w:rsidR="00000000" w:rsidRPr="00000000" w:rsidDel="00000000">
        <w:rPr>
          <w:rtl w:val="0"/>
        </w:rPr>
        <w:t xml:space="preserve">Dabas aizsardzības pārvaldes nolikums</w:t>
      </w:r>
      <w:r w:rsidR="00000000" w:rsidRPr="00000000" w:rsidDel="00000000">
        <w:rPr>
          <w:rtl w:val="0"/>
        </w:rPr>
        <w:t xml:space="preserve">" (Latvijas Vēstnesis, 2009, 90., 195. nr.; 2010, 204. nr.);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2024. gada 22. oktobra noteikumus Nr. 655 "</w:t>
      </w:r>
      <w:r w:rsidR="00000000" w:rsidRPr="00000000" w:rsidDel="00000000">
        <w:rPr>
          <w:rtl w:val="0"/>
        </w:rPr>
        <w:t xml:space="preserve">Latvijas Nacionālā botāniskā dārza nolikums</w:t>
      </w:r>
      <w:r w:rsidR="00000000" w:rsidRPr="00000000" w:rsidDel="00000000">
        <w:rPr>
          <w:rtl w:val="0"/>
        </w:rPr>
        <w:t xml:space="preserve">" (Latvijas Vēstnesis, 2024, 209.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Noteikumi stājas spēkā 2026.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26-TA-1953</w:t>
    </w:r>
    <w:r>
      <w:br/>
    </w:r>
    <w:r w:rsidR="00000000" w:rsidRPr="00000000" w:rsidDel="00000000">
      <w:rPr>
        <w:rtl w:val="0"/>
      </w:rPr>
      <w:t xml:space="preserve">Izdrukāts 13.08.2026. 10.56 - 2.0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26-TA-1953</w:t>
    </w:r>
    <w:r>
      <w:br/>
    </w:r>
    <w:r w:rsidR="00000000" w:rsidRPr="00000000" w:rsidDel="00000000">
      <w:rPr>
        <w:rtl w:val="0"/>
      </w:rPr>
      <w:t xml:space="preserve">Izdrukāts 13.08.2026. 10.56 - 2.0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noteikumu_konsolidētā_versija_26-TA-1953.docx</dc:title>
</cp:coreProperties>
</file>

<file path=docProps/custom.xml><?xml version="1.0" encoding="utf-8"?>
<Properties xmlns="http://schemas.openxmlformats.org/officeDocument/2006/custom-properties" xmlns:vt="http://schemas.openxmlformats.org/officeDocument/2006/docPropsVTypes"/>
</file>