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''Mežrozes'' daļas Inčukalna pagastā, Siguldas novadā, pirkšanu valsts galvenā autoceļa A2 ''Rīga–Sigulda–Igaunijas robeža (Veclaicene)''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''Mežrozes'' (nekustamā īpašuma kadastra Nr. 8064 003 0249) sastāvā esošās zemes vienības (zemes vienības kadastra apzīmējums 8064 003 0249) daļu 0,0565 ha platībā (pēc kadastrālās uzmērīšanas platība var tikt precizēta) Inčukalna pagastā, Siguldas novadā, kas nepieciešama valsts galvenā autoceļa A2 ''Rīga–Sigulda–Igaunijas robeža (Veclaicene)'' posma 39,40.–46,10.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segt no Satiksmes ministrijas budžeta programmas 23.00.00 "Valsts autoceļu fonds" apakšprogrammā 23.06.00 "Valsts autoceļu uzturēšana un atjaunošana" 2023.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segt no Satiksmes ministrijas budžeta programmas 23.00.00 "Valsts autoceļu fonds" apakšprogrammā 23.07.00 "Valsts autoceļu pārvaldīšana" 2023.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23-TA-2544</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23-TA-2544</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rīkojuma_projekts_23-TA-2544.docx</dc:title>
</cp:coreProperties>
</file>

<file path=docProps/custom.xml><?xml version="1.0" encoding="utf-8"?>
<Properties xmlns="http://schemas.openxmlformats.org/officeDocument/2006/custom-properties" xmlns:vt="http://schemas.openxmlformats.org/officeDocument/2006/docPropsVTypes"/>
</file>