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aprīlī (prot. Nr. 16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13. janvāra noteikumos Nr. 18 "Kārtība, kādā novērtē paredzētās darbības ietekmi uz vidi un akceptē paredzēto darbību"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ietekmes uz vidi novērtējumu</w:t>
      </w:r>
      <w:r w:rsidR="00000000" w:rsidRPr="00000000" w:rsidDel="00000000">
        <w:rPr>
          <w:rStyle w:val="paragraph"/>
          <w:i w:val="1"/>
          <w:rtl w:val="0"/>
        </w:rPr>
        <w:t xml:space="preserve">" 9. pantu, 12. panta otro daļu,</w:t>
      </w:r>
      <w:r>
        <w:br/>
      </w:r>
      <w:r w:rsidR="00000000" w:rsidRPr="00000000" w:rsidDel="00000000">
        <w:rPr>
          <w:rStyle w:val="paragraph"/>
          <w:i w:val="1"/>
          <w:rtl w:val="0"/>
        </w:rPr>
        <w:t xml:space="preserve">15.panta trešo daļu, 16.panta otro daļu, 17.panta</w:t>
      </w:r>
      <w:r>
        <w:br/>
      </w:r>
      <w:r w:rsidR="00000000" w:rsidRPr="00000000" w:rsidDel="00000000">
        <w:rPr>
          <w:rStyle w:val="paragraph"/>
          <w:i w:val="1"/>
          <w:rtl w:val="0"/>
        </w:rPr>
        <w:t xml:space="preserve">piekto daļu, 20.panta piekto daļu un 22.panta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13. janvāra noteikumos Nr. 18 "Kārtība, kādā novērtē paredzētās darbības ietekmi uz vidi un akceptē paredzēto darbību" (Latvijas Vēstnesis, 2015, 14. nr.; 2016, 251. nr.; 2018, 106.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Ja saskaņā ar biroja vai pašvaldības pieprasījumu vai ierosinātāja iniciatīvu tiek organizēta sākotnējā sanāksme, paziņojumā par sākotnējo apspriešanu papildus norāda sākotnējās sanāksmes norises vietu un laiku, kā arī informāciju par pieslēgšanos  sanāksmei tiešsaistē.  Ierosinātājs sākotnējo sanāksmi rīko hibrīdformā (sanāksme, kur daļa tās dalībnieku var atrasties klātienē (parasti – sanāksmju telpā), bet pārējie var pieslēgties attālināti), lai nodrošinātu pilnvērtīgu sabiedrības pārstāvju dalību gan klātienes, gan neklātienes formā, ne agrāk kā 10 dienas pēc publikācijas pašvaldības izdotajā laikrakstā vai citā vietējā laikrakstā. Ierosinātājs nodrošina  sanāksmei atbilstošu tehnisko 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Ierosinātājs rīko ziņojuma sabiedriskās apspriešanas sanāksmi  hibrīdformā (sanāksme, kur daļa tās dalībnieku var  atrasties klātienē (parasti – sanāksmju telpā), bet pārējie var pieslēgties  attālināti),  lai  nodrošinātu pilnvērtīgu sabiedrības pārstāvju dalību gan klātienes, gan neklātienes formā, ne agrāk kā septiņas dienas pēc tam, kad pašvaldības izdotajā laikrakstā, pašvaldības ziņu lapā vai citā vietējā laikrakstā publicēts šo noteikumu 36. punktā minētais paziņojums par sagatavoto ziņojumu un ne vēlāk kā 10 dienas pirms sabiedrības priekšlikumu iesniegšanai noteiktā termiņa beigām (iepriekš vienojoties ar pašvaldību par sanāksmes laiku un vietu). Ierosinātājs nodrošina sanāksmei atbilstošu tehnisko nodrošinājumu."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ārlietu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23-TA-2160</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23-TA-2160</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noteikumu_(grozījumu)_projekts_23-TA-2160.docx</dc:title>
</cp:coreProperties>
</file>

<file path=docProps/custom.xml><?xml version="1.0" encoding="utf-8"?>
<Properties xmlns="http://schemas.openxmlformats.org/officeDocument/2006/custom-properties" xmlns:vt="http://schemas.openxmlformats.org/officeDocument/2006/docPropsVTypes"/>
</file>