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Ukrainas civiliedzīvotāju atbalsta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Ukrainas civiliedzīvotāju atbalsta likumā (Latvijas Vēstnesis, 2022, 45.A, 50.A, 60.A, 70.A, 78.A, 95., 101.A, 101.B, 120., 120.A, 137.A, 185.A, 197., 240.A nr.; 2023, 36.A, 57.A, 69., 106.A, 231. nr.; 2024, 108., 231.A nr.; 2025. 71., 244. nr.; 2026. 46.nr.)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w:t>
      </w:r>
      <w:r w:rsidR="00000000" w:rsidRPr="00000000" w:rsidDel="00000000">
        <w:rPr>
          <w:vertAlign w:val="superscript"/>
          <w:rtl w:val="0"/>
        </w:rPr>
        <w:t xml:space="preserve">1</w:t>
      </w:r>
      <w:r w:rsidR="00000000" w:rsidRPr="00000000" w:rsidDel="00000000">
        <w:rPr>
          <w:rtl w:val="0"/>
        </w:rPr>
        <w:t xml:space="preserve"> daļā vārdus "triju mēnešu laikā" ar skaitli un vārdiem "90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Ukrainas civiliedzīvotājs, kuram saskaņā ar šo likumu Latvijas Republikā ir piešķirta vai ir bijusi piešķirta pagaidu aizsardzība, ir tiesīgs pieprasīt pastāvīgās uzturēšanās atļauju, ja pirms pastāvīgās uzturēšanās atļaujas pieteikuma iesniegšanas viņš Latvijas Republikā likumīgi uzturējies vismaz piecus gadus nepārtraukti. Pastāvīgās uzturēšanās atļauju piešķir saskaņā ar Imigrācijas likuma 30. pantā noteikto, nepārtrauktās uzturēšanās laikā ieskaitot laiku, ko Ukrainas civiliedzīvotājs uzturējies Latvijas Republikā uz šajā likumā noteiktās ilgtermiņa vīzas vai uzturēšanās atļaujas pamata, nepiemērojot Imigrācijas likuma 34. panta 7. punktā noteikto pastāvīgās uzturēšanās atļaujas atteikuma iemeslu un uzturēšanās tiesības apliecinošajā dokumentā neveicot ierakstu latviešu un angļu valodā "Pastāvīgais iedzīvotājs – ES". Pastāvīgās uzturēšanās atļauju reģistrē reizi piecos gados un to izsniedz līdz uzturēšanās atļaujas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11.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Valstij piekritīgos transportlīdzekļus var nodot bez atlīdzības (ziedot) Ukrainas valdības īpašumā — vispārējam atbalstam Ukrainas sabiedrībai. Lēmumu par valstij piekritīgo transportlīdzekļu nodošanu pieņem iekšlietu ministrs (attiecībā uz tiem valstij piekritīgajiem transportlīdzekļiem, rīcību ar kuriem nodrošina Nodrošinājuma valsts aģentūra) vai finanšu ministrs (attiecībā uz citiem valstij piekritīgajiem transportlīdzekļiem). Valstij piekritīgos transportlīdzekļus nodod, noformējot nodošanas un pieņemšanas aktu, neslēdzot rakstisku līgumu. Nodošanas un pieņemšanas aktu paraksta iestādes, kuras uzskaitē ir valstij piekritīgais transportlīdzeklis, atbildīgā amatpersona un attiecīgās Ukrainas iestādes pilnvarots pārstāvis, un apstiprina iestādes, kuras uzskaitē ir valstij piekritīgais transportlīdzeklis,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pārejas noteikumus ar 46.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Uz Ministru kabineta rīkojumu projektiem par valstij piekritīgo transportlīdzekļu nodošanu bez atlīdzības Ukrainai, kas iesniegti izskatīšanai Ministru kabinetā līdz dienai, kad stājās spēkā grozījumi šā likuma 11. panta pirmajā daļā, piemērojama šā likuma 11. panta pirmās daļas redakcija, kas bija spēkā līdz attiecīgo grozījumu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26-TA-867</w:t>
    </w:r>
    <w:r>
      <w:br/>
    </w:r>
    <w:r w:rsidR="00000000" w:rsidRPr="00000000" w:rsidDel="00000000">
      <w:rPr>
        <w:rtl w:val="0"/>
      </w:rPr>
      <w:t xml:space="preserve">Izdrukāts 29.07.2026. 21.05 - 1.0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26-TA-867</w:t>
    </w:r>
    <w:r>
      <w:br/>
    </w:r>
    <w:r w:rsidR="00000000" w:rsidRPr="00000000" w:rsidDel="00000000">
      <w:rPr>
        <w:rtl w:val="0"/>
      </w:rPr>
      <w:t xml:space="preserve">Izdrukāts 29.07.2026. 21.05 - 1.0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likumprojekts_(grozījumi)_26-TA-867.docx</dc:title>
</cp:coreProperties>
</file>

<file path=docProps/custom.xml><?xml version="1.0" encoding="utf-8"?>
<Properties xmlns="http://schemas.openxmlformats.org/officeDocument/2006/custom-properties" xmlns:vt="http://schemas.openxmlformats.org/officeDocument/2006/docPropsVTypes"/>
</file>