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Ilgtspējas informācijas atklāšanas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Ilgtspējas informācijas atklāšanas likumā ( Latvijas Vēstnesis, 2024, 193.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5. panta otrajā daļā vārdu "vadības" ar vārdu "ilgtspējas".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8. panta otrajā daļā vārdu "vadības" ar vārdu "ilgtspējas".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pārejas noteikumu 7. un 8. punktā vārdus un skaitļus "sākot ar 2025. pārskata gadu (pārskata gadu, kurš sākas 2025. gada 1. janvārī vai 2025. kalendāra gada laikā)" ar vārdiem un skaitļiem "sākot ar 2027. pārskata gadu (pārskata gadu, kurš sākas 2027. gada 1. janvārī vai 2027. kalendāra gada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pārejas noteikumu 9., 11. un 12. punktā vārdus un skaitļus "sākot ar 2026. pārskata gadu (pārskata gadu, kurš sākas 2026. gada 1. janvārī vai 2026. kalendāra gada laikā)" ar vārdiem un skaitļiem "sākot ar 2028. pārskata gadu (pārskata gadu, kurš sākas 2028. gada 1. janvārī vai 2028. kalendāra gada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14. decembra direktīvas (ES) 2022/2464, ar ko attiecībā uz korporatīvo ilgtspējas ziņu sniegšanu groza regulu (ES) Nr. 537/2014, direktīvu 2004/109/EK, direktīvu 2006/43/EK un direktīvu 2013/34/ES;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2025. gada 14. aprīļa direktīvas (ES) 2025/794, ar ko groza Direktīvas (ES) 2022/2464 un (ES) 2024/1760 attiecībā uz datumiem, sākot no kuriem dalībvalstīm jāpiemēro noteiktas korporatīvo ilgtspējas ziņu sniegšanas un pienācīgas rūpības prasības.".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31.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25-TA-1049</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25-TA-1049</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likumprojekts_(grozījumi)_25-TA-1049.docx</dc:title>
</cp:coreProperties>
</file>

<file path=docProps/custom.xml><?xml version="1.0" encoding="utf-8"?>
<Properties xmlns="http://schemas.openxmlformats.org/officeDocument/2006/custom-properties" xmlns:vt="http://schemas.openxmlformats.org/officeDocument/2006/docPropsVTypes"/>
</file>