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paredzētā higiēnas preču komplektu drošuma prasības un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28.06.2016. noteikumu Nr. 411 redakcijā, kas grozīta ar MK 17.12.2020. noteikumiem Nr. 810; MK 21.09.2021. noteikumiem Nr. 667)</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Ziepes, matu šampūns, krēms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Ziepes un matu šampūns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Ziepju un matu šampūna ražošanā un izplatīšanā ievērotas prasības, kas noteiktas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Ziepju un matu šampūna ražošanā un izplatīšanā ievērotas prasības, kas noteiktas Latvijas normatīvajos aktos kosmētikas līdzekļu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Ziepes, matu šampūns, krēms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Ziepju, matu šampūna (tai skaitā visām vecuma grupām, zīdaiņiem un maziem bērniem) un bērnu krēma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Latvijas normatīvajos aktos kosmētikas līdzekļu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Ziepes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Piemērotas arī sausai un jutīgai ādai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Matu šampūns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Šampūns zīdaiņu un bērnu galvas ādas un matu kopšanai ar barojošu un mitrinošu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Krēms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Krēms zīdaiņu un mazu bērnu ādas kopšanai un profilaktiskai aizsardzībai pret mitrumu, apsārtumu, iekaisumu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krāsvielām un konservantiem, satur antioksidantu, nesatur smaržvielas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Zobu pasta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Zobu pasta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pastas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Latvijas normatīvajos aktos kosmētikas līdzekļu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Zobu pasta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Nedrīkst saturēt smaržvielas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Piedevas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fluora vai ar fluoru, ne vairāk kā 250 ppm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50 % dabīgu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triklozānu, nātrija laurilsulfātu un saharīnu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Zobu suka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Zobu suka visām vecuma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vai vidēji cieti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Zobu suka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vecuma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Veļas mazgāšanas un trauku mazgāšanas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Veļas mazgāšanas un trauku mazgāšanas līdzekļu ražošanā un izplatīšanā ievērotas prasības, kas noteiktas Eiropas Parlamenta un Padomes 2004. gada 31. marta Regulā (EK) Nr. 648/2004 par mazgāšanas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Veļas mazgāšanas un trauku mazgāšanas līdzekļu ražošanā un izplatīšanā ievērotas prasības, kas noteiktas Latvijas normatīvajos aktos mazgāšanas līdzekļu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Autiņbiksītes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Zīdaiņiem un maziem bērniem paredzēto autiņbiksīšu ražošanā un izplatīšanā ievērotas prasības, kas noteiktas Eiropas Komisijas 2014. gada 24. oktobra lēmumā, ar ko nosaka ekoloģiskos kritērijus Eiropas Savienības ekomarķējuma piešķiršanai absorbējošiem higiēnas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Hipoalerģisks, bez hlora, virskārta 100 % bioloģiski sadalās, izgatavotas no atjaunojamiem resursiem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klipšu aizdari, vairākkārtēja (vismaz 3 reizes) klipšu fiksācija, ar elastīgu jostiņu priekšpusē un mugurpusē, īpašām elastīgām aizsargbarjerām papildu aizsardzībai pret noplūdēm, uzsūcošo slāni, kas nodrošina sausu kontaktvirsmu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Autiņi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Marle, 100 % kokvilna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Daudzreiz lietojams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 Mitrās salvetes zīdaiņu un mazu bērnu ādas kopšanai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Zīdaiņu un mazu bērnu ādas kopšanai paredzēto mitro salvešu ražošanā un izplatīšanā ievērotas prasības, kas noteiktas Eiropas Parlamenta un Padomes 2009. gada 30. novembra Regulā (EK) Nr. 1223/2009 par kosmētikas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6"/>
        <w:gridCol w:w="5784"/>
        <w:tblGridChange w:id="0">
          <w:tblGrid>
            <w:gridCol w:w="3676"/>
            <w:gridCol w:w="578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aromāta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Vienreizējai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alkoholu un parabēnus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 Citu higiēnas vai saimniecības preču drošuma un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šo noteikumu 20. punktu pēc veiktā izvērtējuma ir pieļaujama citu higiēnas un saimniecības preču iekļaušana komplektā, ja tās atbilst šo noteikumu un citu normatīvo aktu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Higiēnisko sejas masku kvalitātes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26"/>
        <w:gridCol w:w="6934"/>
        <w:tblGridChange w:id="0">
          <w:tblGrid>
            <w:gridCol w:w="2526"/>
            <w:gridCol w:w="69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Atkārtoti lietojama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Gaiscaurlaidīgs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Uzsūc mitrumu, lai novērstu kondensāta nokļūšanu uz lietotāja ādas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Biosavietojams ar lietotāja ādu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Iztur vismaz ražotāja noteikto tīrīšanas ciklu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Pārstrādājams vai kompostējams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Materiāla filtrācijas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70 % līdz 90 % vai lielāka daļiņu filtrācijas efektivitāte daļiņām izmērā no 3 (± 0,5) μm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vai filtrācijas efektivitātes "iegūtā vērtība %" daļiņām, kuru izmērs atšķiras no 3 (± 0,5) μm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Galvas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Viegli uzvelkama un novelkama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Jāiztur vismaz pieci uzvilkšanas un novilkšanas cikli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Var būt ap lietotāja galvu vai ausīm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Var būt pašregulējošs vai sastāvēt no siksniņām, kas veidotas no elastīgas aukliņas vai auduma saites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Var būt piešūts vai piekausēts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Tīrīšana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piecas reizes ar minimālo mazgāšanas temperatūru 60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Sastāvdaļu virsmas 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 asām malām vai vīlēm. Skavu lietošana savienojumos nav pieļaujama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 redzamiem defektiem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Plīsumi, nepiestiprināts galvas stiprinājums, nepieguloša forma, deformācija, nodilums u. c. defekti 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Marķējums un lietošanas instrukcija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Satur atsauci par izgatavošanas atbilstību standartam LVS CWA 17553:2020 (LV) vai analogam;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Pievienota lietošanas instrukcija: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drawing>
                <wp:inline distR="101600" distT="101600" distB="101600" distL="101600">
                  <wp:extent cx="104775" cy="123824"/>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4775" cy="123824"/>
                          </a:xfrm>
                          <a:prstGeom prst="rect"/>
                          <a:ln/>
                        </pic:spPr>
                      </pic:pic>
                    </a:graphicData>
                  </a:graphic>
                </wp:inline>
              </w:drawing>
            </w:r>
            <w:r w:rsidR="00000000" w:rsidRPr="00000000" w:rsidDel="00000000">
              <w:rPr>
                <w:rtl w:val="0"/>
              </w:rPr>
              <w:t xml:space="preserve"> maskas tīrīšana (mazgāšana, žāvēšana, gludināšana), t. sk. maksimālais tīrīšanas ciklu skaits;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drawing>
                <wp:inline distR="101600" distT="101600" distB="101600" distL="101600">
                  <wp:extent cx="104775" cy="123824"/>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04775" cy="123824"/>
                          </a:xfrm>
                          <a:prstGeom prst="rect"/>
                          <a:ln/>
                        </pic:spPr>
                      </pic:pic>
                    </a:graphicData>
                  </a:graphic>
                </wp:inline>
              </w:drawing>
            </w:r>
            <w:r w:rsidR="00000000" w:rsidRPr="00000000" w:rsidDel="00000000">
              <w:rPr>
                <w:rtl w:val="0"/>
              </w:rPr>
              <w:t xml:space="preserve"> brīdinājumi par masku lietošanas un kopšanas ierobežojumiem, kā arī to pareizu lietošanu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Roku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Roku dezinfekcijas līdzeklis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normatīvajiem aktiem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Parlamenta un Padomes 2008. gada 16. decembra Regulai (ES)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Eiropas Parlamenta un Padomes 2012. gada 22. maija Regulai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2013. gada 27. augusta noteikumiem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39"/>
        <w:gridCol w:w="7221"/>
        <w:tblGridChange w:id="0">
          <w:tblGrid>
            <w:gridCol w:w="2239"/>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atbilstoša produktam (var būt ar alkohola smaku)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Virsmu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Virsmu dezinfekcijas līdzeklis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normatīvajiem aktiem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Parlamenta un Padomes 2008. gada 16. decembra Regulai (ES)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Eiropas Parlamenta un Padomes 2012. gada 22. maija Regulai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2013. gada 27. augusta noteikumiem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39"/>
        <w:gridCol w:w="7221"/>
        <w:tblGridChange w:id="0">
          <w:tblGrid>
            <w:gridCol w:w="2239"/>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22-TA-1437</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22-TA-1437</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noteikumu_konsolidētā_versija_p3_22-TA-1437.docx</dc:title>
</cp:coreProperties>
</file>

<file path=docProps/custom.xml><?xml version="1.0" encoding="utf-8"?>
<Properties xmlns="http://schemas.openxmlformats.org/officeDocument/2006/custom-properties" xmlns:vt="http://schemas.openxmlformats.org/officeDocument/2006/docPropsVTypes"/>
</file>