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jūlijā (prot. Nr. 29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(Latvijas Vēstnesis, 2024, 125.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Tiešās attiecināmās projekta vadības un projekta īstenošanas personāla izmaksas saskaņā ar regulas 2021/1060 55. panta 1. punktu projekta iesniegumā plāno kā vienu izmaksu pozīciju, piemērojot vienoto likmi 20 % apmērā no šo noteikumu 21. punktā minētajām tiešajām attiecināmajām izmaksām, kas nav šo noteikumu 21.1.2.1. apakšpunktā minētās tiešās attiecināmās personāla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Finansējuma saņēmējam šo noteikumu 21.1. apakšpunktā minētās izmaksas sedz saskaņā ar Komisijas regulu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tas ir uzskatāms par komercdarbības atbalstu finansējuma saņēmējam. Sadarbības iestāde atbilstoši šo noteikumu 52. punktam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Darba devējs, ievērojot Komisijas regulas 2023/2831 5. panta 1., 2. un 3.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līdz Komisijas regulas 2023/2831 3. panta 2. punktā noteiktajam attiecīgajam robežlielumam, kā arī drīkst kumulēt ar citu valsts atbalstu, tai skaitā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Šo noteikumu ietvaros saņemto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24-TA-1664</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24-TA-1664</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noteikumu_(grozījumu)_projekts_24-TA-1664.docx</dc:title>
</cp:coreProperties>
</file>

<file path=docProps/custom.xml><?xml version="1.0" encoding="utf-8"?>
<Properties xmlns="http://schemas.openxmlformats.org/officeDocument/2006/custom-properties" xmlns:vt="http://schemas.openxmlformats.org/officeDocument/2006/docPropsVTypes"/>
</file>