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(Latvijas Vēstnesis, 2022, 209. nr.; 2024, 182.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"Eiropas Savienības Atveseļošanas un noturības mehānisma plāna trešās komponentes "Nevienlīdzības mazināšana" 3.1. reformu un investīciju virziena "Reģionālā politika" 3.1.1.6.i. investīcijas "Elektrisko skolas autobusu iegāde"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Atveseļošanas fonds) plāna 3.1.1.6.i. investīciju "Elektrisko skolas autobusu iegāde" (turpmāk – investīcija),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investīcijas mērķi, investīcijai pieejamo finansējumu un sasniedzamos mērķus;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investīcijas ieviešanā iesaistītās institūcijas, to pienākumus un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atbalstāmās darbības un izmaksu attiecināmības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prasības projekta iesniedzējam;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projekta iesniegumu vērtēšanas kritērijus un projektu iesniegumu atlases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projekta īstenošanas nosacījumus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Investīcijas ietvaros atbalsts netiek sniegts saimnieciskajai darbībai. Investīcijas ietvaros atbalsts tiek piešķirts, lai saskaņā ar normatīvajiem aktiem pašvaldību darbības jomā īstenotu pašvaldības autonomo funkciju – gādāt par iedzīvotāju izglītību – un nodrošinātu no šīs funkcijas izrietošo pārvaldes uzdevumu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Papildus šo noteikumu 6. punktā minētajai pašvaldības autonomajai funkcijai investīcijas ieviešanā pieļaujams, ka projekta ietvaros iegādāto elektrisko skolas autobusu, kas prioritāri tiek izmantots izglītojamo pārvadāšanai (turpmāk – bezemisiju transportlīdzeklis), un tā darbības nodrošināšanai paredzēto uzlādes infrastruktūru (ja attiecināms) var izmantot arī citu pašvaldības autonomo funkciju īstenošanai un no šīm funkcijām izrietošo pārvaldes uzdevumu izpildei, kas nav saimnieciskā darbība, jo īpaši periodos, kad faktiski nenotiek izglītojamo pārvadāšana uz izglītības iestādēm (piemēram, nedēļas nogalēs, skolas brīvlaikā)."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Investīcijas ieviešanā pieļaujams, ka projekta ietvaros iegādāto bezemisiju transportlīdzekli un tā darbības nodrošināšanai paredzēto uzlādes infrastruktūru (ja attiecināms) vismaz 80 procentu apjomā no to gada jaudas laika izteiksmē izmanto pašvaldības funkciju īstenošanai un no šīm funkcijām izrietošo pārvaldes uzdevumu izpildei un līdz 20 procentiem no gada jaudas laika izteiksmē – papildinošas saimnieciskās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Šo noteikumu izpratnē par papildinošu saimniecisko darbību uzskata mobilitātes nodrošināšanu pasākumos, kas ir tieši saistīti un nepieciešami pašvaldību autonomo funkciju īstenošanai un no tām izrietošo pārvaldes uzdevumu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Investīcijai pieejamais Atveseļošanas fonda finansējums ir 7 142 152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Atveseļošanas fonda finansējuma rezultātu sasniegšanu vērtē, ņemot vērā investīcijas ietvaros sasniedzamos mērķus: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bezemisiju transportlīdzekļu skaits saskaņā ar līgumiem, kas noslēgti par bezemisiju transportlīdzekļu iegādi pašvaldības funkciju veikšanai un pārvaldes uzdevumu izpildei: līdz 2023. gada 30. septembrim noslēgti civiltiesiskie līgumi vai vienošanās par projektu īstenošanas tiesību piešķiršanu par 15 bezemisiju transportlīdzekļu iegādi vietējo pašvaldību funkciju veikšanai un pārvaldes uzdevumu izpildei;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iegādāto bezemisiju transportlīdzekļu skaits: līdz 2025. gada 31. decembrim izdots pieņemšanas un nodošanas akts par 15 bezemisiju transportlīdzekļu piegādi pašvaldībām."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Šo noteikumu 11.1. apakšpunktā minētais mērķis ir izpildīts, kad aģentūras tīmekļvietnē ir publicēts paziņojums par projektu iesniegumu atlases rezultātiem un ir noslēgti šo noteikumu 11.1.  apakšpunktā minētie civiltiesiskie līgumi vai vienošanās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11.2.  apakšpunktā minētais mērķis ir izpildīts, kad aģentūrā ir iesniegts bezemisiju transportlīdzekļa pieņemšanas un nodošanas akts un uzlādes infrastruktūras izveide, ja attiecināms, tiek pamatota ar dokumentiem par pieņemšanu ekspluatācijā saskaņā ar būvniecības jomu reglamentējošajiem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vienīgo mehānisko dzinējspēku izmanto enerģiju no transportlīdzeklī glabātās elektroenerģijas, un, ja nepieciešams, tiks izveidota bezemisiju transportlīdzekļa darbībai paredzētā uzlādes infrastruktūra."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23. punktā minētās izmaksas ir attiecināmas, ja ar saimniecisko darbību nesaistīta projekta ietvaros iegādāto M2 vai M3 kategorijas bezemisiju transportlīdzekli un tā darbības nodrošināšanai izveidoto uzlādes infrastruktūru (ja attiecināms) izmanto šo noteikumu 6.</w:t>
      </w:r>
      <w:r w:rsidR="00000000" w:rsidRPr="00000000" w:rsidDel="00000000">
        <w:rPr>
          <w:vertAlign w:val="superscript"/>
          <w:rtl w:val="0"/>
        </w:rPr>
        <w:t xml:space="preserve">2</w:t>
      </w:r>
      <w:r w:rsidR="00000000" w:rsidRPr="00000000" w:rsidDel="00000000">
        <w:rPr>
          <w:rtl w:val="0"/>
        </w:rPr>
        <w:t xml:space="preserve"> punktā minētās papildinošās saimnieciskās darbības veikšanai, kas kopumā nepārsniedz 20 procentus no to gada jaudas laika izteiksmē."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Lēmumu par projekta iesnieguma apstiprināšanu ar nosacījumu pieņem, ja projekta iesniedzējam jāveic aģentūras noteiktās darbības, lai projekta iesniegums pilnībā atbilstu projektu iesniegumu vērtēšanas kritērijiem un projektu varētu atbilstoši īstenot. Nosacījumus lēmumā ietver un to izpildi kontrolē, ņemot vērā šo noteikumu 11.1.  apakšpunktā minēto mērķi. Ja kāds no lēmumā noteiktajiem nosacījumiem netiek izpildīts vai netiek izpildīts lēmumā noteiktajā termiņā vai projekta iesniedzēja iesniegtās informācijas dēļ projekta iesniegums neatbilst projektu iesniegumu vērtēšanas kritērijiem, projekta iesniegums uzskatāms par noraidītu. Ja nosacījumi tiek izpildīti, aģentūra sniedz atzinumu par lēmumā noteikto nosacījumu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"66.4. bezemisiju transportlīdzeklis netiek izmantots atbilstoši šo noteikumu 6.,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punktā minētajam mērķim</w:t>
      </w:r>
      <w:r w:rsidR="00000000" w:rsidRPr="00000000" w:rsidDel="00000000">
        <w:rPr>
          <w:sz w:val="20"/>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68.1.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"68.1. finansējuma saņēmējs nepilda civiltiesiskā līguma vai vienošanās par projekta īstenošanu nosacījumus, tai skaitā ja bezemisiju transportlīdzeklis netiek izmantots atbilstoši šo noteikumu 6.,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punktā minētajam mērķim, netiek ievēroti projektā noteiktie termiņi vai ir iestājušies citi apstākļi, kas negatīvi ietekmē vai var ietekmēt investīcijas un tai noteikto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69.2.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projekta ietekmi uz siltumnīcefekta gāzu (turpmāk – SEG) emisiju samazinājumu, pamatojot, kā bezemisiju transportlīdzekļu izmantošana veicinās SEG emisiju samazināšanu, un norādot SEG emisiju samazinājuma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70.1.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ka projekta ietvaros iegādātie M2 vai M3 kategorijas bezemisiju transportlīdzekļi un, ja attiecināms, to darbības nodrošināšanai paredzētā uzlādes infrastruktūra tiks izmantota atbilstoši šo noteikumu 6.,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punktam, nodrošinot bezmaksas transporta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IX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"IX.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Šo noteikumu 6.,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7. un 28. punktu, 66.4., 68.1. un 70.1. apakšpunktu piemēro, sākot ar 2026. gada 1. aprīli, visiem projektiem, kas iesniegti investīcijas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26-TA-693</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26-TA-693</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noteikumu_(grozījumu)_projekts_26-TA-693.docx</dc:title>
</cp:coreProperties>
</file>

<file path=docProps/custom.xml><?xml version="1.0" encoding="utf-8"?>
<Properties xmlns="http://schemas.openxmlformats.org/officeDocument/2006/custom-properties" xmlns:vt="http://schemas.openxmlformats.org/officeDocument/2006/docPropsVTypes"/>
</file>