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[23-TA-2771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[23-TA-2771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Individuālā transportlīdzekļa apstiprinājums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(Inspicēšanas institūcijas nosaukums, izdošanas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88"/>
        <w:gridCol w:w="4552"/>
        <w:tblGridChange w:id="0">
          <w:tblGrid>
            <w:gridCol w:w="4788"/>
            <w:gridCol w:w="45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(izdošanas datums)                                  (apstiprinājuma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Izsniegts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īpašnieka vai turētāja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transportlīdzekļa apstiprinājums apliecina, ka transportlīdzeklis atbilst Ministru kabineta 2016. gada 16. novembra noteikumu Nr. 731 "Individuālo lauksaimniecības un mežsaimniecības transportlīdzekļu atbilstības novērtēšanas noteikumi"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uzskaites tehniskie dati: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88"/>
        <w:gridCol w:w="4552"/>
        <w:tblGridChange w:id="0">
          <w:tblGrid>
            <w:gridCol w:w="4788"/>
            <w:gridCol w:w="45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 vai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Apakšgrupa (veids)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numurs un tā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(izlaiduma vai izgatavošanas)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Pašmasa darba kārtībā,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pilnā 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Nominālā motora (dzinēja) jauda, kW</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Krāsojuma tonis (pamatkrāsa un papildkrāsa)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Nosacījums reģistrēšanai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Transportlīdzeklis reģistrējams tikai Latvijas Republikā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galvenie konstruktīvie parametri: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88"/>
        <w:gridCol w:w="4552"/>
        <w:tblGridChange w:id="0">
          <w:tblGrid>
            <w:gridCol w:w="4788"/>
            <w:gridCol w:w="45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Garenbāze,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Riteņu šķērsbāze,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Klīrenss,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Tilti vai asis, to skaits (gb), dzenoši vai nedzenoši to secība no priekšas uz aizmuguri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Attālumi starp tiltu vai asu centriem (cm), vai tilta vai ass centra attālums līdz transportlīdzekļa priekšgalam un aizmugures konstrukciju daļām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balstiekārta, piemēram, mehāniska (neelastīga, balansējoša, vai elastīga atsperēs), hidropneimatiska, hidrauliska vai pneimatiska, vai no slodzes atkarīga automātiskas līmeņošanas ierīce, secībā no priekšas uz aizmuguri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Pilnās masas sadalījums uz tiltiem vai asīm,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Riteņu vai kāpurķēžu skaits, gb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Slodzi nesošās konstrukcijas, piemēram, nesošajam rāmim ir garensijas un šķērssijas to skaits (gb), vai galvenās šasijas korpuss kurš apvieno riteņu asis, vai to kopums, vai posmains transportlīdzeklis ar locīklu. Rūpnieciski ražotu konstrukciju izmaiņas, piemēram saīsinātas, pagarinātas vai papildinātas ar citām konstrukcijām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ir kabīne vai virsbūve, vai aizsargrāmis - apgāšanās aizsargkonstrukcijas. Kabīne vai virsbūve ir vaļēja vai slēgta, durvju un logu skaits (gb), vai aizsargrāmim statņu un šķērselementu skaits, gb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Motors (dzinējs), piemēram, iekšdedzes (dzirksteļaizdedzes vai kompresijaizdedzes), elektrisks vai hibrīda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veids, tvertņu skaits, gb, un kopējais tilpums, 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tehniski pieļaujamais ātrums, km/h.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piemēram, mehānisks, hidraulisks, pneimatisks, elektrisks vai jaukta tipa. Stūres pastiprinātāja marka un modelis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piemēram, trīspunktu uzkare, tapveida sakabe, lodgalvas vai lodšarnīra sakabe, segli, lodgalvas vai lodšarnīra sakabes galva vai jūgkāsis dīseles pievienošanai ar slēgierīci, seglu ierīces tapa, neautomātiska žokļveida sakabe ar sprostu, automātiska žokļveida sakabe ar sprostu, vai sakabes cilpa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bremzes un stāvbremzes sistēma, piemēram, mehāniska, hidrauliska, pneimatiska vai jaukta tipa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nodalījums ar vai bez kravas izgāšanas vai izkraušanas mehānismiem vai agregātiem, un kravas nodalījuma maksimālais tehniski pieļaujamais tilpums, m</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Kokvedēju transportlīdzeklim kravas statņu un atbalsta sienas konstrukciju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aizsargkonstrukcijas un aizsargierīces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uzstādītie agregāti, piemēram, hidromanipulators, celtnis, iekrāvējs, vinča, transportieris, urbis u.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barošanas spriegumu 6, 12 vai 24 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Transportlīdzekļa lietojums un mērījumi: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88"/>
        <w:gridCol w:w="4552"/>
        <w:tblGridChange w:id="0">
          <w:tblGrid>
            <w:gridCol w:w="4788"/>
            <w:gridCol w:w="45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mērķis vai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 vai laboratorijas mērījumi un tās iestādes nosaukums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individuāla transportlīdzekļa apstiprinājuma izdošanas datuma transportlīdzekļa īpašnieks (turētājs) piecu darbdienu laikā uzsāk Valsts tehniskās uzraudzības aģentūrā apstiprinātā transportlīdzekļa reģistrēšanu.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88"/>
        <w:gridCol w:w="4552"/>
        <w:tblGridChange w:id="0">
          <w:tblGrid>
            <w:gridCol w:w="4788"/>
            <w:gridCol w:w="45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Institūcijas paraksttiesīgā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(amats, vārds, uzvārds, paraksts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Ja velkamais transportlīdzeklis, tad norāda arī piekabināms vai pusuzkarināms.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Par transportlīdzekli, kam paredzētistacionāri vai laboratorijas mērījumi, norāda, kas tieši ir pārbaudīts vaimērīts, un tās iestādes nosaukumu, kura veikusi stacionārus vai laboratorijas mērījumus.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Dokumenta rekvizītu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noteikumu_projekts_p7_23-TA-2771.docx</dc:title>
</cp:coreProperties>
</file>

<file path=docProps/custom.xml><?xml version="1.0" encoding="utf-8"?>
<Properties xmlns="http://schemas.openxmlformats.org/officeDocument/2006/custom-properties" xmlns:vt="http://schemas.openxmlformats.org/officeDocument/2006/docPropsVTypes"/>
</file>