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287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10. maijā (prot. Nr. 26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mazajiem lauksaimniekiem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atbalstu mazajiem lauksaimniekiem (turpmāk – atbalsts) 2022.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mazajiem lauksaimniekiem (turpmāk – lauksaimnieks), kas atbilst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Komisijas regula Nr. 702/2014), I pielikumā noteiktajiem maza uzņēmuma un mikrouzņēmuma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lauksaimniekam piešķir, pamatojoties uz normatīvajos aktos par tiešo maksājumu piešķiršanu lauksaimniekiem noteiktajā kārtībā iesniegtā 2021. gada vienotā iesnieguma datiem, ja lauksaimnieka: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deklarētā vai reģistrētā dzīvesvietas vai juridiskā adrese laikposmā no 2021. gada 1. janvāra līdz 1. decembrim ir reģistrēta Latvijā ārpus valstspilsētas;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apstiprinātā Eiropas Savienības tiešo maksājumu kopējā summa 2021. gadā ir vismaz 100 </w:t>
      </w:r>
      <w:r w:rsidR="00000000" w:rsidRPr="00000000" w:rsidDel="00000000">
        <w:rPr>
          <w:i w:val="1"/>
          <w:rtl w:val="0"/>
        </w:rPr>
        <w:t xml:space="preserve">euro</w:t>
      </w:r>
      <w:r w:rsidR="00000000" w:rsidRPr="00000000" w:rsidDel="00000000">
        <w:rPr>
          <w:rtl w:val="0"/>
        </w:rPr>
        <w:t xml:space="preserve">, bet ne vairāk par 1200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 platības maksājuma vai mazo lauksaimnieku atbalsta shēmas maksājuma saņemšanai deklarēto hektāru skaits 2021. gadā nepārsniedz septiņus hektārus;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tiešo maksājumu atbalstam noteiktā platība, kuras kultūraugu un lauksaimniecības zemes izmantošanas veida kods nav 710 (ilggadīgie zālāji), 642 (klūdziņprosa), 641 (miežabrālis), 644 (apse), 645 (kārkli), 646 (baltalksnis), 792 (nezāles) vai 620 (platība, par kuru nevar saņemt atbalstu), ir vismaz 0,3 hektāru vai laikposmā no 2021. gada 15. maija līdz 15. septembrim tā īpašumā esošo lauksaimniecības dzīvnieku skaits vidēji ir vismaz viena nosacītā liellopu vienība atbilstoši Lauksaimniecības datu centra dzīvnieku reģistra datiem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noteikto atbalstu piešķir, nepārsniedzot Komisijas 2020. gada 19. marta paziņojumā "Pagaidu regulējums valsts atbalsta pasākumiem, ar ko atbalsta ekonomiku pašreizējā Covid-19 uzliesmojuma situācijā" (C(2020)1863) noteikto kopējo ierobežota apjoma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lauksaimniekam, kas nodarbojas ar lauksaimniecības produktu primāro ražošanu, – 290 000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lauksaimniekam, kas darbojas primārajā lauksaimniecības produktu ražošanā un lauksaimniecības produktu pārstrādē, – 2 300 000 euro, grāmatvedības uzskaitē nodalot katru no šīm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lauksaimniekam, kas darbojas primārajā lauksaimniecības produktu ražošanā un zvejniecības un akvakultūras nozarē, – 345 000 </w:t>
      </w:r>
      <w:r w:rsidR="00000000" w:rsidRPr="00000000" w:rsidDel="00000000">
        <w:rPr>
          <w:i w:val="1"/>
          <w:rtl w:val="0"/>
        </w:rPr>
        <w:t xml:space="preserve">euro</w:t>
      </w:r>
      <w:r w:rsidR="00000000" w:rsidRPr="00000000" w:rsidDel="00000000">
        <w:rPr>
          <w:rtl w:val="0"/>
        </w:rPr>
        <w:t xml:space="preserve">, grāmatvedības uzskaitē nodalot katru no šīm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ir tiesīgs saņemt arī lauksaimnieks, kas 2019. gada 31. decembrī jau bija nonācis grūtībās atbilstoši Komisijas regulas Nr. 702/2014 2. panta 14. punktam, ja atbalsta piešķiršanas brīdī tam nav ierosināta tiesiskās aizsardzības procesa lieta, netiek īstenots tiesiskās aizsardzības process vai nav pasludināts maksātnespējas process, vai tas nav saņēmis glābšanas atbalstu un pārstrukturēšanas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Lauku atbalsta dienests (turpmāk – dienests) atbalstu lauksaimniekam piešķir vienreizēja maksājuma veidā. Atbalsta summu aprēķina 55 procentu apmērā no 2021. gadā apstiprinātās Eiropas Savienības tiešo maksājumu summas. Vienam lauksaimniekam izmaksājamā atbalsta summa kopā ar apstiprināto Eiropas Savienības tiešo maksājumu summu 2021. gadā nepārsniedz 1250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Kopējā pieejamā atbalsta summa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kopējā izmaksājamā atbalsta summa pārsniedz 4 000 000 </w:t>
      </w:r>
      <w:r w:rsidR="00000000" w:rsidRPr="00000000" w:rsidDel="00000000">
        <w:rPr>
          <w:i w:val="1"/>
          <w:rtl w:val="0"/>
        </w:rPr>
        <w:t xml:space="preserve">euro</w:t>
      </w:r>
      <w:r w:rsidR="00000000" w:rsidRPr="00000000" w:rsidDel="00000000">
        <w:rPr>
          <w:rtl w:val="0"/>
        </w:rPr>
        <w:t xml:space="preserve">, dienests piemēro lineāru samazinājumu lauksaimniekiem izmaksājamām atbalsta summām, lai netiktu pārsniegts kopējais pieejamais atbalsta apmērs.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neapvieno ar citu valsts atbalstu, kas piešķirts pēc tādiem pašiem nosacījumiem, kuri minēti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ir pārkāptas šo noteikumu prasības, dienests uzliek par pienākumu lauksaimniekam atmaksāt saskaņā ar šiem noteikumiem nelikumīgi saņemto valsts atbalstu. Atmaksu saskaņā ar Komercdarbības atbalsta kontroles likuma IV vai V nodaļu veic kopā ar procentiem no līdzekļiem, kas ir brīvi no valsts atbalsta.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pārbaudītu lauksaimnieka atbilstību šo noteikumu </w:t>
      </w:r>
      <w:r w:rsidR="00000000" w:rsidRPr="00000000" w:rsidDel="00000000">
        <w:rPr>
          <w:rtl w:val="0"/>
        </w:rPr>
        <w:t xml:space="preserve">3.1. </w:t>
      </w:r>
      <w:r w:rsidR="00000000" w:rsidRPr="00000000" w:rsidDel="00000000">
        <w:rPr>
          <w:rtl w:val="0"/>
        </w:rPr>
        <w:t xml:space="preserve">apakšpunktā</w:t>
      </w:r>
      <w:r w:rsidR="00000000" w:rsidRPr="00000000" w:rsidDel="00000000">
        <w:rPr>
          <w:rtl w:val="0"/>
        </w:rPr>
        <w:t xml:space="preserve">  minētajam nosacījumam, pēc dienesta pieprasījuma: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sniedz informāciju par lauksaimnieka deklarēto vai reģistrēto dzīvesvietas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sniedz informāciju par lauksaimnieka juridisko adresi.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administrē un uzrauga atbalsta piešķiršanu, kā arī: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kārtību, kādā publicē informāciju par sniegto komercdarbības atbalstu un piešķir un anulē elektroniskās sistēmas lietošanas tiesības, nodrošina informācijas publicēšanu atbilstoši Eiropas Komisijas lēmumā noteiktajām publicitātes pasākumu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informācijas uzskaiti par atbalstu, kas sniegts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atbalsta piešķiršanu pieņem ne vēlāk kā līdz 2022. gada 30. jūnijam. Datums, kad pieņemts lēmums par atbalsta piešķiršanu, uzskatāms par atbalsta piešķiršanas dienu.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 </w:t>
      </w:r>
      <w:r w:rsidR="00000000" w:rsidRPr="00000000" w:rsidDel="00000000">
        <w:rPr>
          <w:rtl w:val="0"/>
        </w:rPr>
        <w:t xml:space="preserve">apakšpunktā</w:t>
      </w:r>
      <w:r w:rsidR="00000000" w:rsidRPr="00000000" w:rsidDel="00000000">
        <w:rPr>
          <w:rtl w:val="0"/>
        </w:rPr>
        <w:t xml:space="preserve"> minēto informāciju dienests glabā 10 gadus no dienas, kad piešķirts pēdējais atbalsts, un informāciju pēc pieprasījuma iesniedz Eiropas Komisijā.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2021. gada 11. maija noteikumus Nr. 294 "</w:t>
      </w:r>
      <w:r w:rsidR="00000000" w:rsidRPr="00000000" w:rsidDel="00000000">
        <w:rPr>
          <w:rtl w:val="0"/>
        </w:rPr>
        <w:t xml:space="preserve">Valsts atbalsta piešķiršanas kārtība mazajiem lauksaimniekiem</w:t>
      </w:r>
      <w:r w:rsidR="00000000" w:rsidRPr="00000000" w:rsidDel="00000000">
        <w:rPr>
          <w:rtl w:val="0"/>
        </w:rPr>
        <w:t xml:space="preserve">" (Latvijas Vēstnesis, 2021, 91.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22-TA-518</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22-TA-518</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noteikumu_projekts_22-TA-518.docx</dc:title>
</cp:coreProperties>
</file>

<file path=docProps/custom.xml><?xml version="1.0" encoding="utf-8"?>
<Properties xmlns="http://schemas.openxmlformats.org/officeDocument/2006/custom-properties" xmlns:vt="http://schemas.openxmlformats.org/officeDocument/2006/docPropsVTypes"/>
</file>