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Finanšu instrumentu tirgus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Finanšu instrumentu tirgus likumā (Latvijas Republikas Saeimas un Ministru Kabineta Ziņotājs, 2004, 2. nr.; 2005, 10., 14. nr.; 2006, 14. nr.; 2007, 10., 22. nr.; 2008, 13., 14., 23. nr.; 2009, 7., 22. nr.; Latvijas Vēstnesis, 2011, 16. nr.; 2012, 56., 100., 186. nr.; 2013, 142., 193. nr.; 2014, 92. nr.; 2015, 124., 222. nr.; 2016, 31., 115., 254. nr.; 2017, 196., 222. nr.; 2018, 132. nr.; 2019, 52., 132., 257.A nr.; 2020, 119.A nr.; 2021, 84.B, 110., 193., 200. nr.; 2022, 75.A, 94., 128. nr.; 2023, 221. nr.; 2024, 120.A, 128.A, 193. nr.; 2025, 188.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39. punktā vārdu “reģistrēšanas”;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prospekts — prospekts, pamatprospekts, vispārējais reģistrācijas dokuments, kopsavilkums, reģistrācijas dokuments, vērtspapīru apraksts, ES atveseļošanas prospekts, ES izaugsmes prospekts Regulas Nr. 2017/1129 izpratnē;”.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w:t>
      </w:r>
      <w:r w:rsidR="00000000" w:rsidRPr="00000000" w:rsidDel="00000000">
        <w:rPr>
          <w:vertAlign w:val="superscript"/>
          <w:rtl w:val="0"/>
        </w:rPr>
        <w:t xml:space="preserve">1</w:t>
      </w:r>
      <w:r w:rsidR="00000000" w:rsidRPr="00000000" w:rsidDel="00000000">
        <w:rPr>
          <w:rtl w:val="0"/>
        </w:rPr>
        <w:t xml:space="preserve">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w:t>
      </w:r>
      <w:r w:rsidR="00000000" w:rsidRPr="00000000" w:rsidDel="00000000">
        <w:rPr>
          <w:vertAlign w:val="superscript"/>
          <w:rtl w:val="0"/>
        </w:rPr>
        <w:t xml:space="preserve">1</w:t>
      </w:r>
      <w:r w:rsidR="00000000" w:rsidRPr="00000000" w:rsidDel="00000000">
        <w:rPr>
          <w:rtl w:val="0"/>
        </w:rPr>
        <w:t xml:space="preserve">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2019. gada 14. marta deleģētā regula (ES) 2019/980, ar ko Eiropas Parlamenta un Padomes regulu (ES) 2017/1129 papildina attiecībā uz tā prospekta formātu, saturu, pārbaudi un apstiprināšanu, kurš jāpublicē, publiski piedāvājot vērtspapīrus vai atļaujot to tirdzniecību regulētā tirgū, un ar ko atceļ Komisijas regulu (EK) Nr. 809/2004 (turpmāk — Regula Nr. 2019/980).”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Prospekta apstiprināšana publiskā piedāvājuma izteikšanai”;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Prospektu vērtspapīru publiskā piedāvājuma izteikšanai apstiprina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ievaddaļā vārdus “atļaujas atteikumu” ar vārdiem “atteikumu apstiprināt prospektu”;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Lēmumu par atteikumu apstiprināt prospektu izsniedz emitentam vai publiskā piedāvājuma izteicējam, kas iesniedzis Latvijas Bankai iesniegumu par prospekta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Latvijas Banka nosaka šā panta otrajā daļā minētā prospekta apstiprināšanai iesniedzamos dokumentus un to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trīspadsmito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41. panta trešajā daļā vārdu “reģistrēts” ar vārdu “apstiprināts”.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44.</w:t>
      </w:r>
      <w:r w:rsidR="00000000" w:rsidRPr="00000000" w:rsidDel="00000000">
        <w:rPr>
          <w:vertAlign w:val="superscript"/>
          <w:rtl w:val="0"/>
        </w:rPr>
        <w:t xml:space="preserve">1</w:t>
      </w:r>
      <w:r w:rsidR="00000000" w:rsidRPr="00000000" w:rsidDel="00000000">
        <w:rPr>
          <w:rtl w:val="0"/>
        </w:rPr>
        <w:t xml:space="preserve"> panta otro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48.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pants. Prospekta apstiprināšana vērtspapīru iekļaušanai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Prospektu vērtspapīru iekļaušanai regulētajā tirgū apstiprina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par atteikumu apstiprināt prospektu izsniedz emitentam vai personai, kas lūdz pārvedamu vērtspapīru iekļaušanu regulētajā tirgū un ir iesniegusi Latvijas Bankai iesniegumu par prospekta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Banka nosaka šā panta pirmajā daļā minētā prospekta apstiprināšanai iesniedzamos dokumentus un to iesniegšanas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50.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“reģistrācijas” ar vārdu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 “reģistrēts” ar vārdu “apstiprināts” un vārdu “reģistrāciju” ar vārdu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piektās daļas 1. punktā vārdu “reģistrēts” ar vārdu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septītajā daļā vārdu “reģistrāciju” ar vārdu “apstiprināšanu”.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55.</w:t>
      </w:r>
      <w:r w:rsidR="00000000" w:rsidRPr="00000000" w:rsidDel="00000000">
        <w:rPr>
          <w:vertAlign w:val="superscript"/>
          <w:rtl w:val="0"/>
        </w:rPr>
        <w:t xml:space="preserve">11</w:t>
      </w:r>
      <w:r w:rsidR="00000000" w:rsidRPr="00000000" w:rsidDel="00000000">
        <w:rPr>
          <w:rtl w:val="0"/>
        </w:rPr>
        <w:t xml:space="preserve"> panta ceturtās daļas 2. 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vienīgā komercdarbība ir tādu uz aktīviem balstītu vērtspapīru emisija, kuri noteikti Regulas Nr. 2019/980 1. panta "a" punktā.”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likumu ar jaunu 59.</w:t>
      </w:r>
      <w:r w:rsidR="00000000" w:rsidRPr="00000000" w:rsidDel="00000000">
        <w:rPr>
          <w:vertAlign w:val="superscript"/>
          <w:rtl w:val="0"/>
        </w:rPr>
        <w:t xml:space="preserve">12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12</w:t>
      </w:r>
      <w:r w:rsidR="00000000" w:rsidRPr="00000000" w:rsidDel="00000000">
        <w:rPr>
          <w:rtl w:val="0"/>
        </w:rPr>
        <w:t xml:space="preserve"> pants. Informācijas nodošana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šā likuma 59.</w:t>
      </w:r>
      <w:r w:rsidR="00000000" w:rsidRPr="00000000" w:rsidDel="00000000">
        <w:rPr>
          <w:vertAlign w:val="superscript"/>
          <w:rtl w:val="0"/>
        </w:rPr>
        <w:t xml:space="preserve">3</w:t>
      </w:r>
      <w:r w:rsidR="00000000" w:rsidRPr="00000000" w:rsidDel="00000000">
        <w:rPr>
          <w:rtl w:val="0"/>
        </w:rPr>
        <w:t xml:space="preserve"> panta ceturtajā daļā, 59.</w:t>
      </w:r>
      <w:r w:rsidR="00000000" w:rsidRPr="00000000" w:rsidDel="00000000">
        <w:rPr>
          <w:vertAlign w:val="superscript"/>
          <w:rtl w:val="0"/>
        </w:rPr>
        <w:t xml:space="preserve">4</w:t>
      </w:r>
      <w:r w:rsidR="00000000" w:rsidRPr="00000000" w:rsidDel="00000000">
        <w:rPr>
          <w:rtl w:val="0"/>
        </w:rPr>
        <w:t xml:space="preserve"> panta sestajā daļā, 59.</w:t>
      </w:r>
      <w:r w:rsidR="00000000" w:rsidRPr="00000000" w:rsidDel="00000000">
        <w:rPr>
          <w:vertAlign w:val="superscript"/>
          <w:rtl w:val="0"/>
        </w:rPr>
        <w:t xml:space="preserve">11</w:t>
      </w:r>
      <w:r w:rsidR="00000000" w:rsidRPr="00000000" w:rsidDel="00000000">
        <w:rPr>
          <w:rtl w:val="0"/>
        </w:rPr>
        <w:t xml:space="preserve"> panta piektajā daļā minēto informāciju iesniedz Latvijas Bankai ievērojot šā likuma 64.</w:t>
      </w:r>
      <w:r w:rsidR="00000000" w:rsidRPr="00000000" w:rsidDel="00000000">
        <w:rPr>
          <w:vertAlign w:val="superscript"/>
          <w:rtl w:val="0"/>
        </w:rPr>
        <w:t xml:space="preserve">2</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daļas noteiktās prasības, tai skaitā to kapitālsabiedrību nosaukumus, uz kurām attiecas informācija un norādi, vai informācija satur fiziskas personas datus.”.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Aizstāt  62. panta astotajā daļā  vārdus un skaitļus “Eiropas Komisijas regulas Nr. 2273/2003” ar vārdiem un skaitļiem “Regulas Nr. 596/2014”.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likumu ar jaunu 128.</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r w:rsidR="00000000" w:rsidRPr="00000000" w:rsidDel="00000000">
        <w:rPr>
          <w:vertAlign w:val="superscript"/>
          <w:rtl w:val="0"/>
        </w:rPr>
        <w:t xml:space="preserve">4</w:t>
      </w:r>
      <w:r w:rsidR="00000000" w:rsidRPr="00000000" w:rsidDel="00000000">
        <w:rPr>
          <w:rtl w:val="0"/>
        </w:rPr>
        <w:t xml:space="preserve"> pants. Informācijas pieejamība Eiropas vienotajā piekļuves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Ieguldījumu brokeru sabiedrība un kredītiestāde šā likuma 126.</w:t>
      </w:r>
      <w:r w:rsidR="00000000" w:rsidRPr="00000000" w:rsidDel="00000000">
        <w:rPr>
          <w:vertAlign w:val="superscript"/>
          <w:rtl w:val="0"/>
        </w:rPr>
        <w:t xml:space="preserve">3</w:t>
      </w:r>
      <w:r w:rsidR="00000000" w:rsidRPr="00000000" w:rsidDel="00000000">
        <w:rPr>
          <w:rtl w:val="0"/>
        </w:rPr>
        <w:t xml:space="preserve"> panta pirmajā daļā minēto informāciju iesniedz Latvijas Bankai ievērojot šā likuma 64.</w:t>
      </w:r>
      <w:r w:rsidR="00000000" w:rsidRPr="00000000" w:rsidDel="00000000">
        <w:rPr>
          <w:vertAlign w:val="superscript"/>
          <w:rtl w:val="0"/>
        </w:rPr>
        <w:t xml:space="preserve">2</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daļas noteiktās prasības, tai skaitā visu to aktīvu pārvaldītāju vai sabiedrību nosaukumus, uz kurām attiecas informācija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nodrošina šī panta pirmajā daļā, šā likuma 12. panta pirmajā un otrajā daļā, 55. panta piektajā, 59.</w:t>
      </w:r>
      <w:r w:rsidR="00000000" w:rsidRPr="00000000" w:rsidDel="00000000">
        <w:rPr>
          <w:vertAlign w:val="superscript"/>
          <w:rtl w:val="0"/>
        </w:rPr>
        <w:t xml:space="preserve">12</w:t>
      </w:r>
      <w:r w:rsidR="00000000" w:rsidRPr="00000000" w:rsidDel="00000000">
        <w:rPr>
          <w:rtl w:val="0"/>
        </w:rPr>
        <w:t xml:space="preserve"> pantā, 126.</w:t>
      </w:r>
      <w:r w:rsidR="00000000" w:rsidRPr="00000000" w:rsidDel="00000000">
        <w:rPr>
          <w:vertAlign w:val="superscript"/>
          <w:rtl w:val="0"/>
        </w:rPr>
        <w:t xml:space="preserve">3</w:t>
      </w:r>
      <w:r w:rsidR="00000000" w:rsidRPr="00000000" w:rsidDel="00000000">
        <w:rPr>
          <w:rtl w:val="0"/>
        </w:rPr>
        <w:t xml:space="preserve"> panta pirmajā daļā, 133.</w:t>
      </w:r>
      <w:r w:rsidR="00000000" w:rsidRPr="00000000" w:rsidDel="00000000">
        <w:rPr>
          <w:vertAlign w:val="superscript"/>
          <w:rtl w:val="0"/>
        </w:rPr>
        <w:t xml:space="preserve">8</w:t>
      </w:r>
      <w:r w:rsidR="00000000" w:rsidRPr="00000000" w:rsidDel="00000000">
        <w:rPr>
          <w:rtl w:val="0"/>
        </w:rPr>
        <w:t xml:space="preserve"> panta otrajā daļā un 133.</w:t>
      </w:r>
      <w:r w:rsidR="00000000" w:rsidRPr="00000000" w:rsidDel="00000000">
        <w:rPr>
          <w:vertAlign w:val="superscript"/>
          <w:rtl w:val="0"/>
        </w:rPr>
        <w:t xml:space="preserve">11</w:t>
      </w:r>
      <w:r w:rsidR="00000000" w:rsidRPr="00000000" w:rsidDel="00000000">
        <w:rPr>
          <w:rtl w:val="0"/>
        </w:rPr>
        <w:t xml:space="preserve"> panta trešās daļas 3., 4. un 6. punktā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59.</w:t>
      </w:r>
      <w:r w:rsidR="00000000" w:rsidRPr="00000000" w:rsidDel="00000000">
        <w:rPr>
          <w:vertAlign w:val="superscript"/>
          <w:rtl w:val="0"/>
        </w:rPr>
        <w:t xml:space="preserve">12</w:t>
      </w:r>
      <w:r w:rsidR="00000000" w:rsidRPr="00000000" w:rsidDel="00000000">
        <w:rPr>
          <w:rtl w:val="0"/>
        </w:rPr>
        <w:t xml:space="preserve"> pantā  un 126.</w:t>
      </w:r>
      <w:r w:rsidR="00000000" w:rsidRPr="00000000" w:rsidDel="00000000">
        <w:rPr>
          <w:vertAlign w:val="superscript"/>
          <w:rtl w:val="0"/>
        </w:rPr>
        <w:t xml:space="preserve">3</w:t>
      </w:r>
      <w:r w:rsidR="00000000" w:rsidRPr="00000000" w:rsidDel="00000000">
        <w:rPr>
          <w:rtl w:val="0"/>
        </w:rPr>
        <w:t xml:space="preserve"> panta pirmajā daļā minēto informāciju sniedz ievērojot šā likuma 64.</w:t>
      </w:r>
      <w:r w:rsidR="00000000" w:rsidRPr="00000000" w:rsidDel="00000000">
        <w:rPr>
          <w:vertAlign w:val="superscript"/>
          <w:rtl w:val="0"/>
        </w:rPr>
        <w:t xml:space="preserve">2</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daļas noteiktās prasības, tai skaitā to kapitālsabiedrību vai aktīvu pārvaldītāju nosaukumus, uz kurām attiecas informācija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12. panta pirmajā un otrajā daļā un 133.</w:t>
      </w:r>
      <w:r w:rsidR="00000000" w:rsidRPr="00000000" w:rsidDel="00000000">
        <w:rPr>
          <w:vertAlign w:val="superscript"/>
          <w:rtl w:val="0"/>
        </w:rPr>
        <w:t xml:space="preserve">11</w:t>
      </w:r>
      <w:r w:rsidR="00000000" w:rsidRPr="00000000" w:rsidDel="00000000">
        <w:rPr>
          <w:rtl w:val="0"/>
        </w:rPr>
        <w:t xml:space="preserve"> panta trešās daļas 3., 4. un 6. punktā minēto informāciju sniedz Regulas Nr. 2023/2859 2. panta 3. vai 4. punktā noteiktajā formātā. Informācija satur Regulas Nr. 2023/2859 7. panta 4. punkta "b", "c" un “d” apakšpunktā minēto informāciju , tai skaitā ieguldījumu brokeru sabiedrības, regulētā tirgus organizētāja vai emitenta nosaukumus uz kuru attiecas informācija un norādi, vai informācija satur fiziskās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55. panta piektajā un 133.</w:t>
      </w:r>
      <w:r w:rsidR="00000000" w:rsidRPr="00000000" w:rsidDel="00000000">
        <w:rPr>
          <w:vertAlign w:val="superscript"/>
          <w:rtl w:val="0"/>
        </w:rPr>
        <w:t xml:space="preserve">8</w:t>
      </w:r>
      <w:r w:rsidR="00000000" w:rsidRPr="00000000" w:rsidDel="00000000">
        <w:rPr>
          <w:rtl w:val="0"/>
        </w:rPr>
        <w:t xml:space="preserve"> panta otrajā daļā minēto informāciju sniedz Regulas Nr. 2023/2859 2. panta 3. punktā noteiktajā formātā. Informācija satur Regulas Nr. 2023/2859 7. panta 4. punkta "b" un "c" apakšpunktā minēto informāciju, tai skaitā ieguldījumu brokeru sabiedrības, regulētā tirgus organizētāja vai emitenta nosaukumus uz kuru attiecas informācija un norādi, vai informācija satur fiziskās personas datus.”.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150. panta 2.</w:t>
      </w:r>
      <w:r w:rsidR="00000000" w:rsidRPr="00000000" w:rsidDel="00000000">
        <w:rPr>
          <w:vertAlign w:val="superscript"/>
          <w:rtl w:val="0"/>
        </w:rPr>
        <w:t xml:space="preserve">3</w:t>
      </w:r>
      <w:r w:rsidR="00000000" w:rsidRPr="00000000" w:rsidDel="00000000">
        <w:rPr>
          <w:rtl w:val="0"/>
        </w:rPr>
        <w:t xml:space="preserve"> daļā pēc skaitļiem un vārda “148. panta” ar vārdu  “astoto”.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Pārejas noteikumus ar 85.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Šā likuma 59.</w:t>
      </w:r>
      <w:r w:rsidR="00000000" w:rsidRPr="00000000" w:rsidDel="00000000">
        <w:rPr>
          <w:vertAlign w:val="superscript"/>
          <w:rtl w:val="0"/>
        </w:rPr>
        <w:t xml:space="preserve">12</w:t>
      </w:r>
      <w:r w:rsidR="00000000" w:rsidRPr="00000000" w:rsidDel="00000000">
        <w:rPr>
          <w:rtl w:val="0"/>
        </w:rPr>
        <w:t xml:space="preserve"> pantu, 128.</w:t>
      </w:r>
      <w:r w:rsidR="00000000" w:rsidRPr="00000000" w:rsidDel="00000000">
        <w:rPr>
          <w:vertAlign w:val="superscript"/>
          <w:rtl w:val="0"/>
        </w:rPr>
        <w:t xml:space="preserve">4</w:t>
      </w:r>
      <w:r w:rsidR="00000000" w:rsidRPr="00000000" w:rsidDel="00000000">
        <w:rPr>
          <w:rtl w:val="0"/>
        </w:rPr>
        <w:t xml:space="preserve"> pantu un 150. panta 2.</w:t>
      </w:r>
      <w:r w:rsidR="00000000" w:rsidRPr="00000000" w:rsidDel="00000000">
        <w:rPr>
          <w:vertAlign w:val="superscript"/>
          <w:rtl w:val="0"/>
        </w:rPr>
        <w:t xml:space="preserve">3</w:t>
      </w:r>
      <w:r w:rsidR="00000000" w:rsidRPr="00000000" w:rsidDel="00000000">
        <w:rPr>
          <w:rtl w:val="0"/>
        </w:rPr>
        <w:t xml:space="preserve"> daļas jauno redakciju piemēro, sākot ar  2030. gada 10. janvāri.”.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25-TA-2713</w:t>
    </w:r>
    <w:r>
      <w:br/>
    </w:r>
    <w:r w:rsidR="00000000" w:rsidRPr="00000000" w:rsidDel="00000000">
      <w:rPr>
        <w:rtl w:val="0"/>
      </w:rPr>
      <w:t xml:space="preserve">Izdrukāts 29.07.2026. 23.29 - 1.0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25-TA-2713</w:t>
    </w:r>
    <w:r>
      <w:br/>
    </w:r>
    <w:r w:rsidR="00000000" w:rsidRPr="00000000" w:rsidDel="00000000">
      <w:rPr>
        <w:rtl w:val="0"/>
      </w:rPr>
      <w:t xml:space="preserve">Izdrukāts 29.07.2026. 23.29 - 1.0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likumprojekts_(grozījumi)_25-TA-2713.docx</dc:title>
</cp:coreProperties>
</file>

<file path=docProps/custom.xml><?xml version="1.0" encoding="utf-8"?>
<Properties xmlns="http://schemas.openxmlformats.org/officeDocument/2006/custom-properties" xmlns:vt="http://schemas.openxmlformats.org/officeDocument/2006/docPropsVTypes"/>
</file>