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"Energoefektivitātes paaugstināšana transporta sektorā – atbalsts elektromobiļu un to uzlādes infrastruktūras ieviešanai"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"Klimatnoturības un ekonomiskās ilgtspējas likuma"</w:t>
      </w:r>
      <w:r w:rsidR="00000000" w:rsidRPr="00000000" w:rsidDel="00000000">
        <w:rPr>
          <w:rStyle w:val="paragraph"/>
          <w:i w:val="1"/>
          <w:rtl w:val="0"/>
        </w:rPr>
        <w:t xml:space="preserve"> 18.panta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Modernizācijas fonda finansēto projektu atklāta konkursa "Energoefektivitātes uzlabošana transporta sektorā – atbalsts elektromobiļu un to uzlādes infrastruktūras ieviešanai" (turpmāk – konkurss) nolikumu, projektu iesniegumu vērtēšanas kritērijus, komercdarbības atbalsta piešķiršanas nosacījumus, projektu iesniegumu iesniegšanas, izskatīšanas, apstiprināšanas un finansējuma piešķiršanas kārtību, projektu īstenošanas kārtību, kā arī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samazināšanu, atbalstot elektromobiļu iegādi un elektromobiļu uzlādes punktu infrastruktūras izveidi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ietvaros apstiprinātā projekta īstenošanas periods: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otrās kārtas ietvaros nepārsniedz 18 mēnešus no projekta līguma spēkā stāšanās dienas. Projekts uzskatāms par īstenotu, kad projekta iesniedzējs, kurš noslēdzis projekta līgumu ar sabiedrību ar ierobežotu atbildību "Vides investīciju fonds" (turpmāk – finansējuma saņēmējs), atbilstoši projekta līgumam ir īstenojis visas projekta iesniegumā plānotās aktivitātes un iesniedzis sabiedrībai ar ierobežotu atbildību "Vides investīciju fonds" (turpmāk – Vides investīciju fonds) projekta īstenošanas noslēguma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kārtas ietvaros nepārsniedz 6 mēnešus no projekta līguma spēkā stāšanās dienas. Projekts uzskatāms par īstenotu, kad finansējuma saņēmējs, atbilstoši projekta līgumam ir īstenojis visas projekta iesniegumā plānotās aktivitātes un iesniedzis Vides investīciju fondā projekta īstenošanas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trešās kārtas ietvaros aktivitātes, kas iekļautas apstiprinātajos projektos, īsteno līdz brīdim, kamēr beidzas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minētais finansējums, bet ne ilgāk kā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Komersantiem atbalstu aktivitāšu īstenošanai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komersantam nav pieejams </w:t>
      </w:r>
      <w:r w:rsidR="00000000" w:rsidRPr="00000000" w:rsidDel="00000000">
        <w:rPr>
          <w:i w:val="1"/>
          <w:rtl w:val="0"/>
        </w:rPr>
        <w:t xml:space="preserve">de minimis</w:t>
      </w:r>
      <w:r w:rsidR="00000000" w:rsidRPr="00000000" w:rsidDel="00000000">
        <w:rPr>
          <w:rtl w:val="0"/>
        </w:rPr>
        <w:t xml:space="preserve"> limits vismaz granta ekvivalenta apmērā, atbalstu sniedz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36.a vai 36.b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šo noteikumu izpratnē ir sīkais (mikro), mazais, vidējais un lielais komersants. Sīkais (mikro), mazais un vidējais komersants šo noteikumu izpratnē ir komersants, kas atbilst regulas Nr. </w:t>
      </w:r>
      <w:r w:rsidR="00000000" w:rsidRPr="00000000" w:rsidDel="00000000">
        <w:rPr>
          <w:rtl w:val="0"/>
        </w:rPr>
        <w:t xml:space="preserve">651/2014</w:t>
      </w:r>
      <w:r w:rsidR="00000000" w:rsidRPr="00000000" w:rsidDel="00000000">
        <w:rPr>
          <w:rtl w:val="0"/>
        </w:rPr>
        <w:t xml:space="preserve">  I pielikumā noteiktajiem kritērijiem. Lielais komersants šo noteikumu izpratnē ir komersants, kas neatbilst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iesniedzējs ir pašvaldība vai tiešās pārvaldes iestāde, konkursa ietvaros projekta iesniedzējam pieejamais finansējums tiek piešķirts, lai nodrošinātu pārvaldes funkciju un pārvaldes uzdevumu, tostarp pašvaldības autonomo funkciju, īstenošanu. Konkursa ietvaros ir pieļaujams, ka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minētās aktivitātes ietvaros iegādāto elektromobili un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minētās aktivitātes ietvaros izveidoto elektromobiļu uzlādes infrastruktūru vismaz 80 % apmērā no tās gada jaudas laika izteiksmē izmanto pārvaldes funkciju un pārvaldes uzdevumu, tostarp pašvaldības autonomo funkciju, nodrošināšanai un līdz 20 % no gada jaudas laika izteiksmē – papildinošās saimnieciskās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pašvaldības vai tiešās pārvaldes iestādes projekta iesniegums par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minētajām aktivitātēm kvalificējams kā komercdarbības atbalsta projekts, t. i., projekta ietvaros paredzēta saimnieciskās darbības veikšana, Vides investīciju fonds piemēro projektam šo noteikumu nosacījumus, kas attiecas uz komersantiem.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iesnieguma iesniedzējs (turpmāk – 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konkursa ietvaros var iesniegt vienu vai vairākus projekta iesniegumus.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finansējums projekta īstenošanai netiek piešķirts,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pasākumam "Energoefektivitātes paaugstināšana uzņēmējdarbībā (ietverot pāreju uz atjaunojamo energoresursu tehnoloģiju izmantošanu siltumapgādē)"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vērtēšanas procesā tiek konstatēts, ka uz projekta iesniedzēju ir attiecināms kāds no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23.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par projekta iesniegumā plānotajām Modernizācijas fonda finansētajām attiecināmajām izmaksām ir saņēmis vai plāno saņemt līdzfinansējumu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vai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iesniedzēju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kohēzijas politikas programmas 2021.–2027. gadam 6.1.1. specifiskā atbalsta mērķa "Pārejas uz klimatneitralitāti radīto ekonomisko, sociālo un vides seku mazināšana visvairāk skartajos reģionos" 6.1.1.6. pasākumam "Bezemisiju transportlīdzekļu izmantošanas veicināšana pašvaldībās"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Atveseļošanas un noturības mehānisma plāna trešās komponentes "Nevienlīdzības mazināšana" 3.1. reformu un investīciju virziena "Reģionālā politika" 3.1.1.6.i. investīcijai "Pašvaldību funkciju īstenošanai un pakalpojumu sniegšanai nepieciešamo bezemisiju transportlīdzekļu iegāde"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Konkursa ietvaros pieejamais kopējais Modernizācijas fonda finansējums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otrās kārtas ietvaros - 613 847,00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kārtas ietvaros - 4 386 153,00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minētais finansējuma apjoms netiek piešķirts pilnā apmērā, nepiešķirto finansējuma apjomu novirza 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minētajam finansējuma apjomam.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Modernizācijas fonda finansējuma sadalījums atbilstoši projektu iesniedzēju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pieejamais Modernizācijas fonda finansējums ir 1 000 000 </w:t>
      </w:r>
      <w:r w:rsidR="00000000" w:rsidRPr="00000000" w:rsidDel="00000000">
        <w:rPr>
          <w:i w:val="1"/>
          <w:rtl w:val="0"/>
        </w:rPr>
        <w:t xml:space="preserve">euro,</w:t>
      </w:r>
      <w:r w:rsidR="00000000" w:rsidRPr="00000000" w:rsidDel="00000000">
        <w:rPr>
          <w:rtl w:val="0"/>
        </w:rPr>
        <w:t xml:space="preserve"> tai skaitā līdz 65 500 </w:t>
      </w:r>
      <w:r w:rsidR="00000000" w:rsidRPr="00000000" w:rsidDel="00000000">
        <w:rPr>
          <w:i w:val="1"/>
          <w:rtl w:val="0"/>
        </w:rPr>
        <w:t xml:space="preserve">euro </w:t>
      </w:r>
      <w:r w:rsidR="00000000" w:rsidRPr="00000000" w:rsidDel="00000000">
        <w:rPr>
          <w:rtl w:val="0"/>
        </w:rPr>
        <w:t xml:space="preserve">konkursa pirmās un otrās kārtas ietvaros un vismaz 934 500 </w:t>
      </w:r>
      <w:r w:rsidR="00000000" w:rsidRPr="00000000" w:rsidDel="00000000">
        <w:rPr>
          <w:i w:val="1"/>
          <w:rtl w:val="0"/>
        </w:rPr>
        <w:t xml:space="preserve">euro </w:t>
      </w:r>
      <w:r w:rsidR="00000000" w:rsidRPr="00000000" w:rsidDel="00000000">
        <w:rPr>
          <w:rtl w:val="0"/>
        </w:rPr>
        <w:t xml:space="preserve">konkursa trešās kārtas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komersantiem pieejamais Modernizācijas fonda finansējums ir 4 000 000 </w:t>
      </w:r>
      <w:r w:rsidR="00000000" w:rsidRPr="00000000" w:rsidDel="00000000">
        <w:rPr>
          <w:i w:val="1"/>
          <w:rtl w:val="0"/>
        </w:rPr>
        <w:t xml:space="preserve">euro, </w:t>
      </w:r>
      <w:r w:rsidR="00000000" w:rsidRPr="00000000" w:rsidDel="00000000">
        <w:rPr>
          <w:rtl w:val="0"/>
        </w:rPr>
        <w:t xml:space="preserve">tai skaitā līdz 548 347 </w:t>
      </w:r>
      <w:r w:rsidR="00000000" w:rsidRPr="00000000" w:rsidDel="00000000">
        <w:rPr>
          <w:i w:val="1"/>
          <w:rtl w:val="0"/>
        </w:rPr>
        <w:t xml:space="preserve">euro </w:t>
      </w:r>
      <w:r w:rsidR="00000000" w:rsidRPr="00000000" w:rsidDel="00000000">
        <w:rPr>
          <w:rtl w:val="0"/>
        </w:rPr>
        <w:t xml:space="preserve">konkursa pirmās un otrās kārtas ietvaros un vismaz 3 451 653 </w:t>
      </w:r>
      <w:r w:rsidR="00000000" w:rsidRPr="00000000" w:rsidDel="00000000">
        <w:rPr>
          <w:i w:val="1"/>
          <w:rtl w:val="0"/>
        </w:rPr>
        <w:t xml:space="preserve">euro </w:t>
      </w:r>
      <w:r w:rsidR="00000000" w:rsidRPr="00000000" w:rsidDel="00000000">
        <w:rPr>
          <w:rtl w:val="0"/>
        </w:rPr>
        <w:t xml:space="preserve">konkursa trešās kārtas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projekta iesniedzējam maksimāli pieejamais Modernizācijas fonda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vai tiešās pārvaldes iestādei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kurš plāno saņemt </w:t>
      </w:r>
      <w:r w:rsidR="00000000" w:rsidRPr="00000000" w:rsidDel="00000000">
        <w:rPr>
          <w:i w:val="1"/>
          <w:rtl w:val="0"/>
        </w:rPr>
        <w:t xml:space="preserve">de minimis</w:t>
      </w:r>
      <w:r w:rsidR="00000000" w:rsidRPr="00000000" w:rsidDel="00000000">
        <w:rPr>
          <w:rtl w:val="0"/>
        </w:rPr>
        <w:t xml:space="preserve"> atbalstu saskaņā ar regulas Nr. </w:t>
      </w:r>
      <w:r w:rsidR="00000000" w:rsidRPr="00000000" w:rsidDel="00000000">
        <w:rPr>
          <w:rtl w:val="0"/>
        </w:rPr>
        <w:t xml:space="preserve">2023/2831</w:t>
      </w:r>
      <w:r w:rsidR="00000000" w:rsidRPr="00000000" w:rsidDel="00000000">
        <w:rPr>
          <w:rtl w:val="0"/>
        </w:rPr>
        <w:t xml:space="preserve"> nosacījumiem, – 300 000 </w:t>
      </w:r>
      <w:r w:rsidR="00000000" w:rsidRPr="00000000" w:rsidDel="00000000">
        <w:rPr>
          <w:i w:val="1"/>
          <w:rtl w:val="0"/>
        </w:rPr>
        <w:t xml:space="preserve">euro</w:t>
      </w:r>
      <w:r w:rsidR="00000000" w:rsidRPr="00000000" w:rsidDel="00000000">
        <w:rPr>
          <w:rtl w:val="0"/>
        </w:rPr>
        <w:t xml:space="preserve">, ņemot vērā citu </w:t>
      </w:r>
      <w:r w:rsidR="00000000" w:rsidRPr="00000000" w:rsidDel="00000000">
        <w:rPr>
          <w:i w:val="1"/>
          <w:rtl w:val="0"/>
        </w:rPr>
        <w:t xml:space="preserve">de minimis</w:t>
      </w:r>
      <w:r w:rsidR="00000000" w:rsidRPr="00000000" w:rsidDel="00000000">
        <w:rPr>
          <w:rtl w:val="0"/>
        </w:rPr>
        <w:t xml:space="preserve"> atbalstu, kas piešķirts iepriekšējos trijos gados, skaitot no atbalsta piešķiršanas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kurš plāno saņemt atbalstu saskaņā ar regulas Nr. </w:t>
      </w:r>
      <w:r w:rsidR="00000000" w:rsidRPr="00000000" w:rsidDel="00000000">
        <w:rPr>
          <w:rtl w:val="0"/>
        </w:rPr>
        <w:t xml:space="preserve">651/2014</w:t>
      </w:r>
      <w:r w:rsidR="00000000" w:rsidRPr="00000000" w:rsidDel="00000000">
        <w:rPr>
          <w:rtl w:val="0"/>
        </w:rPr>
        <w:t xml:space="preserve"> nosacījumiem,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un vispārīgās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jaunu M1, N1, M2 vai N2 kategorijas elektromobiļu iegāde vai līzings (vismaz uz 12 mēnešiem), kuri atbilst Eiropas Parlamenta un Padomes 2018. gada 30. maija Regulas (ES) Nr.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 1. punkta "a" un "b" apakšpunktā noteiktajam transportlīdzekļu kategoriju dalījumam;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elektromobiļu uzlādes infrastruktūras izveide ar uzlādes punkta izejas jaudu, kas atbilst konkursa ietvaros iegādātā M1, N1, M2 vai N2 elektromobiļa darbības nodrošināšanai. Prasības elektromobiļu uzlādes punktiem atbilst normatīvajiem aktiem, kas nosaka prasības elektrotransportlīdzekļu uzlādes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norādītajam mērķim paredzētu inženiertehnisko sistēmu un iekārtu izveidošana, kuras ražo vai uzkrāj enerģiju no atjaunīgajiem energoresursiem – saules vai vēja enerģijas;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pirmās un otrās kārtas ietvaros - projekta iesniedzēja īpašumā esošo transportlīdzekļu norakstīšana, kuri aprīkoti ar iekšdedzes dzinēju, kas darbināms ar fosilo degvielu, nododot apstrādes uzņēmumam, ievērojot, lai to skaits nepārsniedz konkursa ietvaros iegādāto elektromobiļu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pirmās un otrās kārtas ietvaros komunikācijas un vizuālās identitātes prasību nodrošināšanas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aktivitātēs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saistītas ar saimniecisko darbību un ir radušās pēc šo noteikumu spēkā stāšanās dienas, bet ne vēlāk kā līdz projekta īstenošanas termiņa beigām, ja finansējuma saņēmējs ir pašvaldība vai tiešās pārvaldes iestāde;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651/2014</w:t>
      </w:r>
      <w:r w:rsidR="00000000" w:rsidRPr="00000000" w:rsidDel="00000000">
        <w:rPr>
          <w:rtl w:val="0"/>
        </w:rPr>
        <w:t xml:space="preserve"> 6. panta 2. punktā minētajam stimulējošas ietekmes nosacījumam ir radušās pēc projekta iesnieguma iesniegšanas Vides investīciju fondā, bet ne vēlāk kā līdz projekta īstenošanas termiņa beigām, ja finansējuma saņēmējs ir sīkais (mikro), mazais vai vidējais komersants. Ja nosacījums nav ievērots un projekta īstenošana atbilstoši regulas Nr. </w:t>
      </w:r>
      <w:r w:rsidR="00000000" w:rsidRPr="00000000" w:rsidDel="00000000">
        <w:rPr>
          <w:rtl w:val="0"/>
        </w:rPr>
        <w:t xml:space="preserve">651/2014</w:t>
      </w:r>
      <w:r w:rsidR="00000000" w:rsidRPr="00000000" w:rsidDel="00000000">
        <w:rPr>
          <w:rtl w:val="0"/>
        </w:rPr>
        <w:t xml:space="preserve"> 2. panta 23. punktā noteiktajai definīcijai par darbu sākumu ir uzsākta pirms projekta iesnieguma iesniegšanas Vides investīciju fondā, tad visas projekta izmaksas tiek uzskatītas par neattiecināmām izmaksām un projektu iesniegumu vērtēšanas komisija (turpmāk – vērtēšanas komisija) projekta iesniegumu noraida;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651/2014</w:t>
      </w:r>
      <w:r w:rsidR="00000000" w:rsidRPr="00000000" w:rsidDel="00000000">
        <w:rPr>
          <w:rtl w:val="0"/>
        </w:rPr>
        <w:t xml:space="preserve"> 6. panta 2. punktā minētajam stimulējošas ietekmes nosacījumam ir radušās pēc projekta līguma noslēgšanas ar Vides investīciju fondu, bet ne vēlāk kā līdz projekta īstenošanas termiņa beigām, ja finansējuma saņēmējs ir lielais komersants. Ja nosacījums nav ievērots un projekta īstenošana atbilstoši regulas Nr. </w:t>
      </w:r>
      <w:r w:rsidR="00000000" w:rsidRPr="00000000" w:rsidDel="00000000">
        <w:rPr>
          <w:shd w:fill="#e0ffff" w:val="clear"/>
          <w:rtl w:val="0"/>
        </w:rPr>
        <w:t xml:space="preserve">651/2014</w:t>
      </w:r>
      <w:r w:rsidR="00000000" w:rsidRPr="00000000" w:rsidDel="00000000">
        <w:rPr>
          <w:rtl w:val="0"/>
        </w:rPr>
        <w:t xml:space="preserve"> 2. panta 23. punktā noteiktajai definīcijai par darbu sākumu ir uzsākta pirms projekta līguma noslēgšanas, tad visas projekta izmaksas tiek uzskatītas par neattiecināmām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norādītas finansējuma saņēmēja grāmatvedības uzskaitē, ir identificējamas, nodalītas no pārējām izmaksām, pārbaudāmas, iekļautas finansējuma saņēmēja aktīvos kā amortizējamie ilgtermiņa ieguldījumi (nav attiecināms, ja elektromobilis tiek iegādāts operatīvajā līzingā), kā arī ir apliecinātas ar attiecīgiem attaisnojuma dokumentu oriģināliem vai to atvasinājumiem atbilstoši normatīvajos aktos noteiktajām dokumentu izstrādāšanas un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pirmās un otrās kārtas ietvaros Modernizācijas fonda projekta komunikācijas un vizuālās identitātes prasību nodrošināšanas pasākumu izmaksas uzskatāmas par attiecināmām, ja tās nepārsniedz 2 %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aktivitātēs uzskatāmas par attiecināmām, ja ar saimniecisko darbību nesaistīta projekta ietvaros īstenotās aktivitātes izmanto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paredzētās papildinošās saimnieciskās darbības veikšanai, kas kopumā nepārsniedz 20 % no to gada jaudas laika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visās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aktivitātēs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projekta līgumā paredzēto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elektromobiļa, elektromobiļa uzlādes infrastruktūras vai atjaunīgo energoresursu iekārtu (t. sk. enerģijas uzkrāšanas iekārtu) apdrošināšanas izmaksas, līzinga darījuma un nomas darījuma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elektromobiļa, elektromobiļa uzlādes infrastruktūras vai atjaunīgo energoresursu iekārtu (t. sk. enerģijas uzkrāšanas iekārtu) uzturēšanas un remonta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procentu maksājumi, soda procenti, maksājumi par naudas pārskaitījumiem, komisijas nauda,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lietotu elektromobiļu, lietotas elektromobiļu uzlādes infrastruktūras un lietotu inženiertehnisko sistēmu un iekārtu, kas ražo vai uzkrāj enerģiju no atjaunīgajiem energoresursiem,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iesnieguma veidlapas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izmaksas, kas šajos noteikumos nav noteiktas kā attiecināmas un kas nav tieši saistītas ar projekta ietvaros veiktajām darbībām, nav samērīgas, pamatotas ar izdevumus apliecinošiem dokumentiem, vai nav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kas saskaņā ar šiem noteikumiem nav iekļaujamas projektā kā attiecināmās izmaksas, ir finansējamas ārpus projekta. Ārpus projekta finansējamās izmaksas, kuru finansēšana būtu kvalificējama kā komercdarbības atbalsts, finansējamas no līdzekļiem, kas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īstenošanas gaitā radušos sadārdzinājumu finansējuma saņēmējs sedz no saviem līdzekļiem. Sadārdzinājumu, kas būtu kvalificējams kā komercdarbības atbalsts, finansē no līdzekļiem, kas ir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ar saimniecisko darbību nesaistīts projekts vai ar saimniecisko darbību saistīts projekts, kuram sniegtais atbalsts nav kvalificējams kā komercdarbības atbalsts, projekta ieviešanas gaitā vai projekta dzīves ciklā kļūst par projektu, kuram sniegtais atbalsts būtu kvalificējams kā komercdarbības atbalsts, un ja atbalsta saņemšanai nav iespējams piemērot atbalsta nosacījumus saskaņā ar regulu Nr. 2023/2831, finansējuma saņēmējam ir pienākums atmaksāt Vides investīciju fondam saņemto nelikumīgo komercdarbības atbalstu kopā ar procentiem no līdzekļiem, kas brīvi no komercdarbības atbalsta, saskaņā ar Komercdarbības atbalsta kontroles likuma IV vai V nodaļu. Projekta dzīves cikls ir periods, kas aptver laiku no projekta darbību uzsākšanas līdz vismaz 5 gadiem pēc projekta īstenošanas noslēguma pārskata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tiek konstatēts, ka ir pārsniegts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ierobežojums 20 % apjomā no gada jaudas laika izteiksmē, finansējuma saņēmējs proporcionāli tai gada jaudas daļai laika izteiksmē, par kuru kopumā ir konstatēts pārkāpums, no finansējuma, kura avots nav publiskie līdzekļi, atmaksā Vides investīciju fondam visu projekta ietvaros saņemto nelikumīgo komercdarbības atbalstu kopā ar procentiem par attiecīgo gadu, kurā pārsniegts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20 % ierobežojums no gada jaudas laika izteiksmē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 un izstrādā metodiskos norādījumus par papildinošas saimnieciskās darbības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finansējuma saņēmējs konstatē, ka ir pārsniegts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20 % ierobežojums no gada jaudas laika izteiksmē, tas, ievērojot termiņu, kas noteikts saskaņā ar civiltiesisko līgumu vai vienošanos par projekta īstenošanu, iesniedz Vides investīciju fondā ziņojumu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nosacījumu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speciālie nosacījumi elektromobiļu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konkursa ietvaros var pretendēt uz atbalstu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minētās aktivitātes ietvaros, ja vienlaikus: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nobraukums starp pilnas uzlādes reizēm atbilstoši normatīvajiem aktiem par mopēdu, mehānisko transportlīdzekļu, to piekabju un sastāvdaļu atbilstības novērtēšanu testa braukšanas ciklam pilsētas apstākļos ir vismaz 150 km un elektromobiļa maksimālais ātrums ir vismaz 90 km stundā. Ja atbilstības sertifikātā nav norādīts nobraucamais attālums starp uzlādes reizēm, tad komersants, kas normatīvajos aktos noteiktajā kārtībā ierīkojis un reģistrējis transportlīdzekļu tirdzniecības vietu un ir transportlīdzekļa izgatavotāja oficiālais pārstāvis, izziņā apliecina, ka transportlīdzeklis pilsētas apstākļos starp pilnas uzlādes reizēm spēj veikt vismaz 150 km;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iesniedzēja – komersanta – īpašumā ne mazāk kā vienu gadu ir vismaz: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M1, M2, N1 vai N2 kategorijas transportlīdzekļi, kuriem uz projekta iesnieguma iesniegšanas brīdi ir derīga pielaide ceļu satiksmei un kas ir aprīkoti ar fosilo degvielu darbināmiem iekšdedzes dzinējiem - konkursa pirmās un otrās kārtas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 M1, M2, N1 vai N2 kategorijas transportlīdzekļi, kuriem uz projekta iesnieguma iesniegšanas brīdi ir derīga pielaide ceļu satiksmei - konkursa trešās kārtas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komersants –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minētās aktivitātes ietvaros plāno iegādāties: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pirmās un otrās kārtas ietvaros - vismaz trīs elektromobiļus;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trešās kārtas ietvaros - vismaz vienu elektromobili.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Konkursa ietvaros projekta iesniedzējam maksimālais pieejamais Modernizācijas fonda finansējums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minētās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M1 kategorijas elektromobilim – līdz 5000 </w:t>
      </w:r>
      <w:r w:rsidR="00000000" w:rsidRPr="00000000" w:rsidDel="00000000">
        <w:rPr>
          <w:i w:val="1"/>
          <w:rtl w:val="0"/>
        </w:rPr>
        <w:t xml:space="preserve">euro </w:t>
      </w:r>
      <w:r w:rsidR="00000000" w:rsidRPr="00000000" w:rsidDel="00000000">
        <w:rPr>
          <w:rtl w:val="0"/>
        </w:rPr>
        <w:t xml:space="preserve">no elektromobiļa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N1 kategorijas elektromobilim – līdz 7500 </w:t>
      </w:r>
      <w:r w:rsidR="00000000" w:rsidRPr="00000000" w:rsidDel="00000000">
        <w:rPr>
          <w:i w:val="1"/>
          <w:rtl w:val="0"/>
        </w:rPr>
        <w:t xml:space="preserve">euro</w:t>
      </w:r>
      <w:r w:rsidR="00000000" w:rsidRPr="00000000" w:rsidDel="00000000">
        <w:rPr>
          <w:rtl w:val="0"/>
        </w:rPr>
        <w:t xml:space="preserve"> no elektromobiļa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M2 un N2 kategorijas elektromobilim – līdz 15 000 </w:t>
      </w:r>
      <w:r w:rsidR="00000000" w:rsidRPr="00000000" w:rsidDel="00000000">
        <w:rPr>
          <w:i w:val="1"/>
          <w:rtl w:val="0"/>
        </w:rPr>
        <w:t xml:space="preserve">euro  </w:t>
      </w:r>
      <w:r w:rsidR="00000000" w:rsidRPr="00000000" w:rsidDel="00000000">
        <w:rPr>
          <w:rtl w:val="0"/>
        </w:rPr>
        <w:t xml:space="preserve">no elektromobiļa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minētās aktivitātes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25 % no elektromobiļa attiecināmajām izmaksām, vienlaikus ievērojot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lielajiem komersantiem, kas plāno saņemt atbalstu saskaņā ar regulas Nr. </w:t>
      </w:r>
      <w:r w:rsidR="00000000" w:rsidRPr="00000000" w:rsidDel="00000000">
        <w:rPr>
          <w:rtl w:val="0"/>
        </w:rPr>
        <w:t xml:space="preserve">651/2014</w:t>
      </w:r>
      <w:r w:rsidR="00000000" w:rsidRPr="00000000" w:rsidDel="00000000">
        <w:rPr>
          <w:rtl w:val="0"/>
        </w:rPr>
        <w:t xml:space="preserve"> 36.b pantu, – 20 %, vidējiem komersantiem – 40 %, mazajiem un sīkajiem (mikro) komersantiem – 50 % no elektromobiļa attiecināmajām izmaksām saskaņā ar regulas Nr. </w:t>
      </w:r>
      <w:r w:rsidR="00000000" w:rsidRPr="00000000" w:rsidDel="00000000">
        <w:rPr>
          <w:rtl w:val="0"/>
        </w:rPr>
        <w:t xml:space="preserve">651/2014</w:t>
      </w:r>
      <w:r w:rsidR="00000000" w:rsidRPr="00000000" w:rsidDel="00000000">
        <w:rPr>
          <w:rtl w:val="0"/>
        </w:rPr>
        <w:t xml:space="preserve"> 36.b panta 6. un 7. punktu, vienlaikus ievērojot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izpratnē ar jaunu M1, M2, N1 vai N2 kategorijas elektromobili saprot jaunu rūpnieciski ražotu M1, M2, N1 vai N2 kategorijas elektromobili, kas nav bijis reģistrēts pastāvīgā uzskaitē un kas pastāvīgā uzskaitē tā galalietotājam Latvijā ir pirmo reizi, un kura odometra rādījums (nobraukums) pastāvīgās uzskaites reģistrācijas brīdī nepārsniedz 6000 km.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nodrošina atbilstoši šo noteikumu </w:t>
      </w:r>
      <w:r w:rsidR="00000000" w:rsidRPr="00000000" w:rsidDel="00000000">
        <w:rPr>
          <w:rtl w:val="0"/>
        </w:rPr>
        <w:t xml:space="preserve">17.1.</w:t>
      </w:r>
      <w:r w:rsidR="00000000" w:rsidRPr="00000000" w:rsidDel="00000000">
        <w:rPr>
          <w:rtl w:val="0"/>
        </w:rPr>
        <w:t xml:space="preserve"> apakšpunkta</w:t>
      </w:r>
      <w:r w:rsidR="00000000" w:rsidRPr="00000000" w:rsidDel="00000000">
        <w:rPr>
          <w:rtl w:val="0"/>
        </w:rPr>
        <w:t xml:space="preserve">m iegādātā elektromobiļa pastāvīgu reģistrāciju Latvijas Republikas teritorijā finansējuma saņēmēja īpašumā vai turējumā (ja līzinga periodā īpašnieks ir līzinga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gadus pēc projekta īstenošanas termiņa beigām vai kamēr ar elektromobili nobraukts vismaz 80 000 km (no tā reģistrācijas brīža finansējuma saņēmēja īpašumā vai turējumā), ja tas tiek sasniegts mazāk nekā četros gados - konkursa pirmās un otrās kārtas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četrus gadus pēc projekta īstenošanas termiņa beigām vai kamēr ar elektromobili nobraukts vismaz 41 600 km (no tā reģistrācijas brīža finansējuma saņēmēja īpašumā vai turējumā), ja tas tiek sasniegts mazāk nekā četros gados - konkursa trešās kārtas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un, ja tiek izmantots līzinga pakalpojums, līzinga devējs nodrošina, ka atbilstoši šo noteikumu </w:t>
      </w:r>
      <w:r w:rsidR="00000000" w:rsidRPr="00000000" w:rsidDel="00000000">
        <w:rPr>
          <w:rtl w:val="0"/>
        </w:rPr>
        <w:t xml:space="preserve">17.1.</w:t>
      </w:r>
      <w:r w:rsidR="00000000" w:rsidRPr="00000000" w:rsidDel="00000000">
        <w:rPr>
          <w:rtl w:val="0"/>
        </w:rPr>
        <w:t xml:space="preserve"> apakšpunkta</w:t>
      </w:r>
      <w:r w:rsidR="00000000" w:rsidRPr="00000000" w:rsidDel="00000000">
        <w:rPr>
          <w:rtl w:val="0"/>
        </w:rPr>
        <w:t xml:space="preserve">m  iegādātais elektromobilis netiek atsavināts līzinga pakalpojuma laikā vai vismaz četrus gadus pēc projekta īstenošanas termiņa beigām vai kamēr ar to nobraukts vismaz 80 000 km - konkursa pirmās un otrās kārtas ietvaros vai 41 600 km - konkursa trešās kārtas ietvaros (no elektromobiļa reģistrācijas dienas), ja tas tiek sasniegts mazāk nekā četros gados no elektromobiļa reģistrācijas dienas finansējuma saņēmēja īpašumā vai turējumā, izņemot gadījumu, ja iegādātais elektromobilis ir nozagts vai atzīts par bojā gājušu tādu apstākļu dēļ, kur nav konstatēta finansējuma saņēmēja vaina, un īpašuma tiesības uz elektromobili iegūst apdrošināšanas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paredzēto elektromobili iegādājas no elektromobiļa ražotāja vai valsts akciju sabiedrības "Ceļu satiksmes drošības direkcija" pārziņā esošajā transportlīdzekļu un to vadītāju valsts reģistrā reģistrēta komersanta, kas normatīvajos aktos noteiktajā kārtībā ierīkojis un reģistrējis transportlīdzekļu tirdzniecības vietu un ko elektromobiļa ražotājs ir oficiāli pilnvarojis pārstāvēt tā intereses.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minētajā aktivitātē attiecināmas ir šādas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elektromobiļa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komersantiem, kas plāno saņemt atbalstu saskaņā ar regulas Nr. </w:t>
      </w:r>
      <w:r w:rsidR="00000000" w:rsidRPr="00000000" w:rsidDel="00000000">
        <w:rPr>
          <w:rtl w:val="0"/>
        </w:rPr>
        <w:t xml:space="preserve">651/2014</w:t>
      </w:r>
      <w:r w:rsidR="00000000" w:rsidRPr="00000000" w:rsidDel="00000000">
        <w:rPr>
          <w:rtl w:val="0"/>
        </w:rPr>
        <w:t xml:space="preserve"> 36.b pantu: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iegādei – papildu ieguldījumu izmaksas, kas vajadzīgas, lai sasniegtu augstāku vides aizsardzības līmeni nekā tas, ko attiecīgais komersants sasniegtu, nesaņemot atbalstu vides jomā (izmaksu starpība starp elektromobiļa iegādes izmaksām un jauna elektromobilim līdzvērtīgas klases ar fosilo degvielu darbināma transportlīdzekļa vidējām iegādes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elektromobiļa līzingam (izpirkumnoma uz vismaz 12 mēnešiem) – papildu ieguldījumu izmaksas, kas vajadzīgas, lai sasniegtu augstāku vides aizsardzības līmeni nekā tas, ko attiecīgais komersants sasniegtu, nesaņemot atbalstu vides jomā (izmaksu starpība starp elektromobiļa līzinga neto pašreizējās vērtības izmaksām un jauna elektromobilim līdzvērtīgas klases ar fosilo degvielu darbināma transportlīdzekļa vidējām līzinga neto pašreizējās vērtības izmaksām). Nosakot attiecināmās izmaksas, neņem vērā darbības izmaksas, kas saistītas ar elektromobiļa ekspluatāciju, tostarp enerģijas izmaksas, apdrošināšanas un apkopes izmaksas, neatkarīgi no tā, vai tās ir ietvertas līzinga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speciālie nosacījumi elektromobiļu infrastruktūras izveidei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aktivitāti finansējuma saņēmējs īsteno tikai kopā ar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aktivitāti.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minētās aktivitātes ietvaros var iegādāties, izbūvēt un uzstādīt vienu vai vairākus elektromobiļu uzlādes punktus, bet ne vairāk kā projekta ietvaros plānotais iegādājamo elektromobiļu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minētās aktivitātes ietvaros var iegādāties un uzstādīt vienu vai vairākas elektroenerģijas ražošanas un enerģijas uzkrāšanas iekārtas.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Konkursa ietvaros projekta iesniedzējam maksimālais pieejamais Modernizācijas fonda finansējums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minētās aktivitātes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publiski pieejamam uzlādes punktam: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jaudu no 11 līdz 22 kW – līdz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jaudu virs 22 kW un zem 150 kW – līdz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jaudu 150 kW un vairāk – līdz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publiski nepieejamam uzlādes punktam: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jaudu no 11 līdz 22 kW – līdz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jaudu virs 22 kW un zem 150 kW – līdz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jaudu 150 kW un vairāk – līdz 10 000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minētās aktivitātes ietvaros projekta iesniedzējam maksimālais pieejamais Modernizācijas fonda finansējums: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paneļu un elektroenerģijas uzkrāšanas iekārtu iegādei, izbūvei, uzstādīšanai un pieslēgumam, ņemot vērā elektroenerģijas ražošanas iekārtas nominālo jaudu (mazākais parametrs no saules paneļa nominālās jaudas vai invertora nominālās vai iestatītās jaudas), – līdz 400 </w:t>
      </w:r>
      <w:r w:rsidR="00000000" w:rsidRPr="00000000" w:rsidDel="00000000">
        <w:rPr>
          <w:i w:val="1"/>
          <w:rtl w:val="0"/>
        </w:rPr>
        <w:t xml:space="preserve">euro</w:t>
      </w:r>
      <w:r w:rsidR="00000000" w:rsidRPr="00000000" w:rsidDel="00000000">
        <w:rPr>
          <w:rtl w:val="0"/>
        </w:rPr>
        <w:t xml:space="preserve">/kW;</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ģeneratoru un elektroenerģijas uzkrāšanas iekārtu iegādei, izbūvei, uzstādīšanai un pieslēgumam, ņemot vērā elektroenerģijas ražošanas iekārtas nominālo jaudu (mazākais parametrs no vēja ģeneratora nominālās jaudas vai invertora nominālās vai iestatītās jaudas), – līdz 1000 </w:t>
      </w:r>
      <w:r w:rsidR="00000000" w:rsidRPr="00000000" w:rsidDel="00000000">
        <w:rPr>
          <w:i w:val="1"/>
          <w:rtl w:val="0"/>
        </w:rPr>
        <w:t xml:space="preserve">euro</w:t>
      </w:r>
      <w:r w:rsidR="00000000" w:rsidRPr="00000000" w:rsidDel="00000000">
        <w:rPr>
          <w:rtl w:val="0"/>
        </w:rPr>
        <w:t xml:space="preserve">/kW.</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aktivitāšu ietvaros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85 % no elektromobiļu uzlādes infrastruktūras un inženiertehnisko sistēmu un iekārtu attiecināmajām izmaksām, kuras ražo vai uzkrāj enerģiju no atjaunīgajiem energoresursiem, vienlaikus ievērojot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lielajiem komersantiem, kas plāno saņemt atbalstu saskaņā ar regulas Nr. </w:t>
      </w:r>
      <w:r w:rsidR="00000000" w:rsidRPr="00000000" w:rsidDel="00000000">
        <w:rPr>
          <w:rtl w:val="0"/>
        </w:rPr>
        <w:t xml:space="preserve">651/2014</w:t>
      </w:r>
      <w:r w:rsidR="00000000" w:rsidRPr="00000000" w:rsidDel="00000000">
        <w:rPr>
          <w:rtl w:val="0"/>
        </w:rPr>
        <w:t xml:space="preserve"> 36.a pantu, – 20 %, vidējiem komersantiem – 40 %, mazajiem un sīkajiem (mikro) komersantiem – 50 % no elektromobiļu uzlādes infrastruktūras un inženiertehnisko sistēmu un iekārtu attiecināmajām izmaksām, kuras ražo vai uzkrāj enerģiju no atjaunīgajiem energoresursiem, saskaņā ar regulas Nr. </w:t>
      </w:r>
      <w:r w:rsidR="00000000" w:rsidRPr="00000000" w:rsidDel="00000000">
        <w:rPr>
          <w:rtl w:val="0"/>
        </w:rPr>
        <w:t xml:space="preserve">651/2014</w:t>
      </w:r>
      <w:r w:rsidR="00000000" w:rsidRPr="00000000" w:rsidDel="00000000">
        <w:rPr>
          <w:rtl w:val="0"/>
        </w:rPr>
        <w:t xml:space="preserve"> 36.a panta 6. punktu, vienlaikus ievērojot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noteikto maksimāli pieejamo Modernizācijas fonda finansējumu minētās aktivitātes ietvaros un vienam uzņēmumam piešķiramajam atbalstam nepārsniedzot 40 % no šo investīciju kopējā budžeta atbilstoši regulas Nr. </w:t>
      </w:r>
      <w:r w:rsidR="00000000" w:rsidRPr="00000000" w:rsidDel="00000000">
        <w:rPr>
          <w:rtl w:val="0"/>
        </w:rPr>
        <w:t xml:space="preserve">651/2014</w:t>
      </w:r>
      <w:r w:rsidR="00000000" w:rsidRPr="00000000" w:rsidDel="00000000">
        <w:rPr>
          <w:rtl w:val="0"/>
        </w:rPr>
        <w:t xml:space="preserve"> 36.a panta 7.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Komersantiem, kas plāno saņemt atbalstu saskaņā ar regulas Nr. </w:t>
      </w:r>
      <w:r w:rsidR="00000000" w:rsidRPr="00000000" w:rsidDel="00000000">
        <w:rPr>
          <w:rtl w:val="0"/>
        </w:rPr>
        <w:t xml:space="preserve">651/2014</w:t>
      </w:r>
      <w:r w:rsidR="00000000" w:rsidRPr="00000000" w:rsidDel="00000000">
        <w:rPr>
          <w:rtl w:val="0"/>
        </w:rPr>
        <w:t xml:space="preserve"> 36.a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elektromobiļa uzlādes infrastruktūras izbūvei un uzstādīšanai piešķir, ievērojot regulas Nr. </w:t>
      </w:r>
      <w:r w:rsidR="00000000" w:rsidRPr="00000000" w:rsidDel="00000000">
        <w:rPr>
          <w:rtl w:val="0"/>
        </w:rPr>
        <w:t xml:space="preserve">651/2014</w:t>
      </w:r>
      <w:r w:rsidR="00000000" w:rsidRPr="00000000" w:rsidDel="00000000">
        <w:rPr>
          <w:rtl w:val="0"/>
        </w:rPr>
        <w:t xml:space="preserve"> 36.a panta 1., 2. un 3. 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elektromobiļa uzlādes infrastruktūras izbūvei un uzstādīšanai piešķir bez konkurenci veicinošas konkursa procedūras regulas Nr. </w:t>
      </w:r>
      <w:r w:rsidR="00000000" w:rsidRPr="00000000" w:rsidDel="00000000">
        <w:rPr>
          <w:rtl w:val="0"/>
        </w:rPr>
        <w:t xml:space="preserve">651/2014</w:t>
      </w:r>
      <w:r w:rsidR="00000000" w:rsidRPr="00000000" w:rsidDel="00000000">
        <w:rPr>
          <w:rtl w:val="0"/>
        </w:rPr>
        <w:t xml:space="preserve"> 36.a panta 6. punkta izpratnē;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sniedz tādiem elektromobiļa uzlādes infrastruktūras operatoriem, kuri piedāvā vai atļauj uz līgumu balstītus maksājumus un  nediskriminē mobilitātes pakalpojumu sniedzējus saskaņā ar regulas Nr. </w:t>
      </w:r>
      <w:r w:rsidR="00000000" w:rsidRPr="00000000" w:rsidDel="00000000">
        <w:rPr>
          <w:rtl w:val="0"/>
        </w:rPr>
        <w:t xml:space="preserve">651/2014</w:t>
      </w:r>
      <w:r w:rsidR="00000000" w:rsidRPr="00000000" w:rsidDel="00000000">
        <w:rPr>
          <w:rtl w:val="0"/>
        </w:rPr>
        <w:t xml:space="preserve"> 36.a panta 9.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nepieciešams iesniegt apstiprinājumu par šo noteikumu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minēto darbību īstenošanai nepieciešamo regulas Nr. </w:t>
      </w:r>
      <w:r w:rsidR="00000000" w:rsidRPr="00000000" w:rsidDel="00000000">
        <w:rPr>
          <w:rtl w:val="0"/>
        </w:rPr>
        <w:t xml:space="preserve">651/2014</w:t>
      </w:r>
      <w:r w:rsidR="00000000" w:rsidRPr="00000000" w:rsidDel="00000000">
        <w:rPr>
          <w:rtl w:val="0"/>
        </w:rPr>
        <w:t xml:space="preserve"> 36.a panta 10. un 11. punktā minēto nosacījumu izpildi un pievienot vai norādīt atsauces uz attiecīgo nosacījumu izpildi apliecinošajiem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koncesijas vai cita veida pilnvarojumus trešajām personām attiecībā uz atbalstāmās elektromobiļa uzlādes infrastruktūras ekspluatāciju piešķir, ievērojot regulas Nr. </w:t>
      </w:r>
      <w:r w:rsidR="00000000" w:rsidRPr="00000000" w:rsidDel="00000000">
        <w:rPr>
          <w:rtl w:val="0"/>
        </w:rPr>
        <w:t xml:space="preserve">651/2014</w:t>
      </w:r>
      <w:r w:rsidR="00000000" w:rsidRPr="00000000" w:rsidDel="00000000">
        <w:rPr>
          <w:rtl w:val="0"/>
        </w:rPr>
        <w:t xml:space="preserve"> 36.a panta 12. punkta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minētajām aktivitātēm ir attiecināmas šādas projekta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uzlādes infrastruktūras, tai skaitā uzlādes punkta, uzlādes punkta vadības un monitoringa sistēmas, izveides (iegāde, izbūve, uzstādīšana, pieslēgšana pie sadales sistēmas operatora elektrotīkla vai pie lietotāja elektrotīkla aiz elektroenerģijas komercuzskaites mēraparāta, pieslēgšana pie lokālas elektroenerģijas ražošanas iekārtas vai elektroenerģijas uzglabāšanas vienības)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inženiertehnisko sistēmu un iekārtu, kas ražo enerģiju no atjaunīgajiem energoresursiem – saules vai vēja enerģijas –, iegādes, izbūves, uzstādīšanas un pieslēguma elektromobiļa uzlādes punktam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inženiertehnisko sistēmu un iekārtu, kas uzkrāj (akumulē) no atjaunīgajiem energoresursiem saražoto elektroenerģiju, iegādes, izbūves, uzstādīšanas un pieslēguma elektromobiļa uzlādes punktam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būvobjekta (elektromobiļa uzlādes punkta un ar to saistītās infrastruktūras) nodošanu ekspluatācijā saskaņā ar normatīvajiem aktiem būvniecības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pamatojošās dokumentācijas sagatavošanas izmaksas (izņemot projekta iesnieguma veidlapas aizpildīšanas izmaksas), kas kopā nepārsniedz 5 % no projekta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būvdarbu ieceres dokumentācijas, būvprojekta minimālā sastāvā, apliecinājuma kartes vai paskaidrojuma raksta izstrādei paredzētas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un izpētes izmaksas, ja to veikšana ir priekšnosacījums būvprojekta, būvdarbu ieceres dokumentācijas vai būvprojekta minimālā sastāvā izstrādei;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ietekmes uz vidi novērtējumu noteikto dokumentu sagatavošanas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projekta ietvaros izveidotā elektromobiļa uzlādes infrastruktūra ir publiski pieejama, tad atbalstu piešķir tikai tādas elektromobiļu uzlādes infrastruktūras iegādei, izbūvei un uzstādīšanai, kura nodrošina nediskriminējošu piekļuvi, tostarp attiecībā uz tarifiem, autentificēšanos, maksāšanas metodēm un citiem izmantošanas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atbalsts tiek piešķirts elektromobiļa uzlādes infrastruktūras izveidei, kas ļauj pārvadīt elektroenerģiju, kuras izejas jauda ir 22 kW vai mazāka, infrastruktūrai jāspēj atbalstīt viedās uzlādes funkcijas.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43.2.</w:t>
      </w:r>
      <w:r w:rsidR="00000000" w:rsidRPr="00000000" w:rsidDel="00000000">
        <w:rPr>
          <w:rtl w:val="0"/>
        </w:rPr>
        <w:t xml:space="preserve"> apakšpunktā</w:t>
      </w:r>
      <w:r w:rsidR="00000000" w:rsidRPr="00000000" w:rsidDel="00000000">
        <w:rPr>
          <w:rtl w:val="0"/>
        </w:rPr>
        <w:t xml:space="preserve"> norādītās atjaunīgās elektroenerģijas ražošanas lokālās iekārtas nominālā ražošanas jauda nepārsniedz maksimālo uzlādes punkta uzlādes nominālo jaudu, kurai tā ir pieslēgta.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minētās aktivitātes ietvaros saražotā elektroenerģija 100 % apmērā tiek izmantota projekta ietvaros ierīkotā elektromobiļu uzlādes punkta darbības nodrošināšanai, uzlādes punkta teritorijas funkciju (piemēram, apgaismojuma) nodrošināšanai, kā arī finansējuma saņēmēja pašpatēriņa vajadzību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iesniedzējs, ja tas ir komersants, kas plāno saņemt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nepiešķir regulas Nr. </w:t>
      </w:r>
      <w:r w:rsidR="00000000" w:rsidRPr="00000000" w:rsidDel="00000000">
        <w:rPr>
          <w:rtl w:val="0"/>
        </w:rPr>
        <w:t xml:space="preserve">2023/2831</w:t>
      </w:r>
      <w:r w:rsidR="00000000" w:rsidRPr="00000000" w:rsidDel="00000000">
        <w:rPr>
          <w:rtl w:val="0"/>
        </w:rPr>
        <w:t xml:space="preserve"> 1. panta 1. punktā noteiktajām nozarēm un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šo nozaru darbību vai uzskaites nodalīšanu, lai saskaņā ar regulas Nr. </w:t>
      </w:r>
      <w:r w:rsidR="00000000" w:rsidRPr="00000000" w:rsidDel="00000000">
        <w:rPr>
          <w:rtl w:val="0"/>
        </w:rPr>
        <w:t xml:space="preserve">2023/2831</w:t>
      </w:r>
      <w:r w:rsidR="00000000" w:rsidRPr="00000000" w:rsidDel="00000000">
        <w:rPr>
          <w:rtl w:val="0"/>
        </w:rPr>
        <w:t xml:space="preserve">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komersants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norādot datus par iepriekšējiem trim gadiem, skaitot no atbalsta piešķiršanas dienas. Komersants norāda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 </w:t>
      </w:r>
      <w:r w:rsidR="00000000" w:rsidRPr="00000000" w:rsidDel="00000000">
        <w:rPr>
          <w:rtl w:val="0"/>
        </w:rPr>
        <w:t xml:space="preserve">atbalstu,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regulas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ievēro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2023/2831</w:t>
      </w:r>
      <w:r w:rsidR="00000000" w:rsidRPr="00000000" w:rsidDel="00000000">
        <w:rPr>
          <w:rtl w:val="0"/>
        </w:rPr>
        <w:t xml:space="preserve"> pieņem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minētajām aktivitātēm piešķirto </w:t>
      </w:r>
      <w:r w:rsidR="00000000" w:rsidRPr="00000000" w:rsidDel="00000000">
        <w:rPr>
          <w:i w:val="1"/>
          <w:rtl w:val="0"/>
        </w:rPr>
        <w:t xml:space="preserve">de minimis</w:t>
      </w:r>
      <w:r w:rsidR="00000000" w:rsidRPr="00000000" w:rsidDel="00000000">
        <w:rPr>
          <w:rtl w:val="0"/>
        </w:rPr>
        <w:t xml:space="preserve"> atbalstu attiecībā uz vienām un tām pašām attiecināmajām izmaksām nedrīkst kumulēt ar komercdarbības atbalstu citu atbalsta programmu vai </w:t>
      </w:r>
      <w:r w:rsidR="00000000" w:rsidRPr="00000000" w:rsidDel="00000000">
        <w:rPr>
          <w:i w:val="1"/>
          <w:rtl w:val="0"/>
        </w:rPr>
        <w:t xml:space="preserve">ad-hoc </w:t>
      </w:r>
      <w:r w:rsidR="00000000" w:rsidRPr="00000000" w:rsidDel="00000000">
        <w:rPr>
          <w:rtl w:val="0"/>
        </w:rPr>
        <w:t xml:space="preserve">atbalsta projekta ietvaros, tai skaitā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minētajām aktivitātēm atbilstoši regulai Nr. </w:t>
      </w:r>
      <w:r w:rsidR="00000000" w:rsidRPr="00000000" w:rsidDel="00000000">
        <w:rPr>
          <w:rtl w:val="0"/>
        </w:rPr>
        <w:t xml:space="preserve">651/2014</w:t>
      </w:r>
      <w:r w:rsidR="00000000" w:rsidRPr="00000000" w:rsidDel="00000000">
        <w:rPr>
          <w:rtl w:val="0"/>
        </w:rPr>
        <w:t xml:space="preserve"> piešķirto finansējumu komersantiem attiecībā uz vienām un tām pašām attiecināmajām izmaksām nevar apvienot ar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Komersantiem, kas plāno saņemt atbalstu saskaņā ar regulu Nr. </w:t>
      </w:r>
      <w:r w:rsidR="00000000" w:rsidRPr="00000000" w:rsidDel="00000000">
        <w:rPr>
          <w:rtl w:val="0"/>
        </w:rPr>
        <w:t xml:space="preserve">651/2014</w:t>
      </w:r>
      <w:r w:rsidR="00000000" w:rsidRPr="00000000" w:rsidDel="00000000">
        <w:rPr>
          <w:rtl w:val="0"/>
        </w:rPr>
        <w:t xml:space="preserve">, jāievēro arī visi šādi regulas Nr. </w:t>
      </w:r>
      <w:r w:rsidR="00000000" w:rsidRPr="00000000" w:rsidDel="00000000">
        <w:rPr>
          <w:rtl w:val="0"/>
        </w:rPr>
        <w:t xml:space="preserve">651/2014</w:t>
      </w:r>
      <w:r w:rsidR="00000000" w:rsidRPr="00000000" w:rsidDel="00000000">
        <w:rPr>
          <w:rtl w:val="0"/>
        </w:rPr>
        <w:t xml:space="preserv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komersantiem (grupas līmenī),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komersantiem (grupas līmenī), tai skaitā grūtībās nonākušai pašvaldības kapitālsabiedrībai, kas atbilst vismaz vienam no regulas Nr. </w:t>
      </w:r>
      <w:r w:rsidR="00000000" w:rsidRPr="00000000" w:rsidDel="00000000">
        <w:rPr>
          <w:rtl w:val="0"/>
        </w:rPr>
        <w:t xml:space="preserve">651/2014</w:t>
      </w:r>
      <w:r w:rsidR="00000000" w:rsidRPr="00000000" w:rsidDel="00000000">
        <w:rPr>
          <w:rtl w:val="0"/>
        </w:rPr>
        <w:t xml:space="preserve"> 2. panta 18. punktā minētajiem gadījumiem. Atbilstība regulas Nr. </w:t>
      </w:r>
      <w:r w:rsidR="00000000" w:rsidRPr="00000000" w:rsidDel="00000000">
        <w:rPr>
          <w:rtl w:val="0"/>
        </w:rPr>
        <w:t xml:space="preserve">651/2014</w:t>
      </w:r>
      <w:r w:rsidR="00000000" w:rsidRPr="00000000" w:rsidDel="00000000">
        <w:rPr>
          <w:rtl w:val="0"/>
        </w:rPr>
        <w:t xml:space="preserve"> 2. panta 18. punkta "c" apakšpunktam tiek pārbaudīta, pamatojoties uz projekta iesniedzēja apliecinājumu;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panta 1. punkta "s" un "sb" apakšpunkta nosacījumi, ka individuālais atbalsts nepārsniedz šajos apakšpunktos noteiktās paziņošanas robežvērtības.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Komercdarbības atbalstu saskaņā ar regulu Nr. </w:t>
      </w:r>
      <w:r w:rsidR="00000000" w:rsidRPr="00000000" w:rsidDel="00000000">
        <w:rPr>
          <w:rtl w:val="0"/>
        </w:rPr>
        <w:t xml:space="preserve">651/2014</w:t>
      </w:r>
      <w:r w:rsidR="00000000" w:rsidRPr="00000000" w:rsidDel="00000000">
        <w:rPr>
          <w:rtl w:val="0"/>
        </w:rPr>
        <w:t xml:space="preserve"> projekta iesniedzējam var piešķirt, ja projekta iesniedzējs pamato projekta ietvaros plānotā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 iesniedzot projekta iesniegumu pirms projekta īstenošanas uzsākšanas. Ja šis nosacījums nav ievērots, visas projekta izmaksas tiek uzskatītas par neattiecināmajām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paredzētie nosacījumi tiek vērtēti uz projekta iesnieguma iesniegšanas brīdi Vides investīciju fondā, izņemot šo noteikumu </w:t>
      </w:r>
      <w:r w:rsidR="00000000" w:rsidRPr="00000000" w:rsidDel="00000000">
        <w:rPr>
          <w:rtl w:val="0"/>
        </w:rPr>
        <w:t xml:space="preserve">54.4.</w:t>
      </w:r>
      <w:r w:rsidR="00000000" w:rsidRPr="00000000" w:rsidDel="00000000">
        <w:rPr>
          <w:rtl w:val="0"/>
        </w:rPr>
        <w:t xml:space="preserve"> apakšpunktu</w:t>
      </w:r>
      <w:r w:rsidR="00000000" w:rsidRPr="00000000" w:rsidDel="00000000">
        <w:rPr>
          <w:rtl w:val="0"/>
        </w:rPr>
        <w:t xml:space="preserve"> un atbilstību šo noteikumu </w:t>
      </w:r>
      <w:r w:rsidR="00000000" w:rsidRPr="00000000" w:rsidDel="00000000">
        <w:rPr>
          <w:rtl w:val="0"/>
        </w:rPr>
        <w:t xml:space="preserve">2.</w:t>
      </w:r>
      <w:r w:rsidR="00000000" w:rsidRPr="00000000" w:rsidDel="00000000">
        <w:rPr>
          <w:rtl w:val="0"/>
        </w:rPr>
        <w:t xml:space="preserve"> punktam</w:t>
      </w:r>
      <w:r w:rsidR="00000000" w:rsidRPr="00000000" w:rsidDel="00000000">
        <w:rPr>
          <w:rtl w:val="0"/>
        </w:rPr>
        <w:t xml:space="preserve">, kurus vērtē uz projekta iesnieguma iesniegšanas brīdi Vides investīciju fondā un brīdi, kad pieņemts lēmums par projekta iesnieguma apstiprināšanu vai atzinums par lēmumā noteikto nosacījumu izpildi, ja ir bijis pieņemts lēmums par projekta iesnieguma apstiprināšanu ar nosacījumu.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Komercdarbības atbalsta piešķiršanas brīdis ir diena, kad tiek pieņemts lēmums par projekta iesnieguma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Lēmumu par komercdarbības atbalsta piešķiršanu saskaņā ar regulas Nr. </w:t>
      </w:r>
      <w:r w:rsidR="00000000" w:rsidRPr="00000000" w:rsidDel="00000000">
        <w:rPr>
          <w:rtl w:val="0"/>
        </w:rPr>
        <w:t xml:space="preserve">651/2014</w:t>
      </w:r>
      <w:r w:rsidR="00000000" w:rsidRPr="00000000" w:rsidDel="00000000">
        <w:rPr>
          <w:rtl w:val="0"/>
        </w:rPr>
        <w:t xml:space="preserve"> 36.a un 36.b pantu pieņem līdz 2027.gada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Vides investīciju fonds nodrošina komercdarbības atbalsta pārredzamības prasību izpildi atbilstoši normatīvajiem aktiem par informācijas publicēšanu saistībā ar sniegto komercdarbības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Vides investīciju fonds finansējuma saņēmējam uzliek par pienākumu atmaksāt projekta ietvaros saņemto nelikumīgo komercdarbības atbalstu, savukārt, ja tiek pārkāpti regulas Nr. </w:t>
      </w:r>
      <w:r w:rsidR="00000000" w:rsidRPr="00000000" w:rsidDel="00000000">
        <w:rPr>
          <w:rtl w:val="0"/>
        </w:rPr>
        <w:t xml:space="preserve">2023/2831</w:t>
      </w:r>
      <w:r w:rsidR="00000000" w:rsidRPr="00000000" w:rsidDel="00000000">
        <w:rPr>
          <w:rtl w:val="0"/>
        </w:rPr>
        <w:t xml:space="preserve"> nosacījumi, Vides investīciju fonds finansējuma saņēmējam uzliek par pienākumu atmaksāt projekta ietvaros saņemto </w:t>
      </w:r>
      <w:r w:rsidR="00000000" w:rsidRPr="00000000" w:rsidDel="00000000">
        <w:rPr>
          <w:i w:val="1"/>
          <w:rtl w:val="0"/>
        </w:rPr>
        <w:t xml:space="preserve">de minimis</w:t>
      </w:r>
      <w:r w:rsidR="00000000" w:rsidRPr="00000000" w:rsidDel="00000000">
        <w:rPr>
          <w:rtl w:val="0"/>
        </w:rPr>
        <w:t xml:space="preserve"> atbalstu. Atmaksu veic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spēkā stāšanās dienas par visu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Modernizācijas fonda finansējumu. Ja konkursa ietvaros pieprasītais Modernizācijas fonda finansējums ir mazāks nekā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minētais, konkursa otro un turpmākās kārtas izsludina ne agrāk kā sešus mēnešus pēc iepriekšējās konkursa kārtas izsludināšanas.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Paziņojumā par konkursa izsludināšanu Vides investīciju fonds norāda konkursa nosaukumu, konkursam pieejamo Modernizācijas fonda finansējuma apmēru, projektu iesniegumu iesniegšanas termiņu (datumu un laiku), elektroniskā pasta adresi, uz kuru nosūtāmi projektu iesniegumi un pieprasījumi pēc papildinformācijas par konkursa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Konkursa izsludināšanas dienā Vides investīciju fonds ievieto Vides investīciju fonda tīmekļvietnē vadlīnijas projekta iesnieguma veidlapas aizpildīšanai.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Projektu iesniegumu iesniegšanas termiņš konkursa pirmās un otrās kārtas ietvaros ir ne mazāks kā 30 darbdienas pēc projektu konkursa izsludināšanas.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trešās kārtas ietvaros projektu iesniegumu iesniegšanas termiņš pēc projektu konkursa izsludināšanas ir līdz 2029. gada 31. decembrim vai brīdim, kad beidzas 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minētais finansējums.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konkursa pirmās un otrās kārtas ietvaros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 konkursa trešās kārtas ietvaros) un šādus papildus iesniedzamos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pilnvara, kurā persona ir pilnvarota parakstīt projekta iesniegumu un ar projekta īstenošanu saistītās aktivitātes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apliecina īpašumtiesības uz infrastruktūru, kurā paredzēts veikt ieguldījumus projekta ietvaros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fosilās degvielas darbināmu iekšdedzes dzinēju aprīkotā transportlīdzekļa likvidācijas sertifikāts (izraksta kopija), kas izdots ne agrāk par šo noteikumu spēkā stāšanās dienu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w:t>
      </w:r>
      <w:r w:rsidR="00000000" w:rsidRPr="00000000" w:rsidDel="00000000">
        <w:rPr>
          <w:i w:val="1"/>
          <w:rtl w:val="0"/>
        </w:rPr>
        <w:t xml:space="preserve">de minimis </w:t>
      </w:r>
      <w:r w:rsidR="00000000" w:rsidRPr="00000000" w:rsidDel="00000000">
        <w:rPr>
          <w:rtl w:val="0"/>
        </w:rPr>
        <w:t xml:space="preserve">atbalsta sniegšanas sistēmas veidlapas izdruka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minēto aktivitāšu izmantošanas nosacījumu ievērošanu atbilstoši šo noteikumu </w:t>
      </w:r>
      <w:r w:rsidR="00000000" w:rsidRPr="00000000" w:rsidDel="00000000">
        <w:rPr>
          <w:rtl w:val="0"/>
        </w:rPr>
        <w:t xml:space="preserve">6.</w:t>
      </w:r>
      <w:r w:rsidR="00000000" w:rsidRPr="00000000" w:rsidDel="00000000">
        <w:rPr>
          <w:rtl w:val="0"/>
        </w:rPr>
        <w:t xml:space="preserve"> punkta</w:t>
      </w:r>
      <w:r w:rsidR="00000000" w:rsidRPr="00000000" w:rsidDel="00000000">
        <w:rPr>
          <w:rtl w:val="0"/>
        </w:rPr>
        <w:t xml:space="preserve"> nosacījumiem (ja attiecināms).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 shēmas – PDF, JPG, JPEG vai TIFF formātā;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un papildus iesniedzamo dokumentu oriģinālus paraksta ar drošu elektronisko parakstu, kas satur laika zīmogu. Ja papildus iesniedzamie dokumenti ir dokumentu kopijas, tos apliecina ar projekta iesnieguma iesniedzēja drošu elektronisko parakstu un laika zīmogu atbilstoši normatīvajiem aktiem par elektroniskiem dokumentiem un dokumentu juridisko spēku.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piecu darbdienu laikā paziņo projekta iesniedzējam projekta iesnieguma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komisija izskata tikai tos projektu iesniegumus, kuri ir iesniegti Vides investīciju fondā līdz konkursa sludinājumā norādītā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iesniegums saņemts pēc projektu iesniegumu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Vērtēšanas komisijā, ko izveido saskaņā ar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16. punktu, ietilpst: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pirmās un otrās kārtas ietvaros - divi Vides investīciju fonda pārstāvji, kā arī pa vienam pārstāvim no Klimata un enerģētikas ministrijas (turpmāk – ministrija) un Satiksmes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trešās kārtas ietvaros - divi Vides investīciju fonda pārstāvji un viens pārstāvis no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iesniegumu administratīvo vērtēšanu veic atbilstoši precizējamiem un neprecizējamiem administratīvās vērtēšanas kritērijiem, kas noteikti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Administratīvos vērtēšanas kritērijus vērtē ar "Jā" vai "Nē", vai "NA" ("Jā" – atbilst, "Nē" – neatbilst, "NA" – nav attiecināms) šādā secībā: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neprecizējamiem administratīvās vērtēšanas kritērijiem. Ja projekta iesniegums neatbilst kaut vienam no šiem kritērijiem, vērtēšanu neturpina;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precizējamiem administratīvās vērtēšanas kritērijiem.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precizējamiem administratīvajiem vērtēšanas kritērijiem, tai skaitā arī aritmētiskas kļūdas, Vides investīciju fonds rakstiski informē projekta iesniedzēju par konstatētajām neatbilstībām un aicina projekta iesniegumu precizēt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desmit darbdienas no dienas, kad saņemta Vides investīciju fonda informācija par projekta iesnieguma neatbilstību precizējamiem administratīvās vērtēšanas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Modernizācijas fonda finansējuma 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neprecizējamiem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72.1.</w:t>
      </w:r>
      <w:r w:rsidR="00000000" w:rsidRPr="00000000" w:rsidDel="00000000">
        <w:rPr>
          <w:rtl w:val="0"/>
        </w:rPr>
        <w:t xml:space="preserve"> apakšpunktā</w:t>
      </w:r>
      <w:r w:rsidR="00000000" w:rsidRPr="00000000" w:rsidDel="00000000">
        <w:rPr>
          <w:rtl w:val="0"/>
        </w:rPr>
        <w:t xml:space="preserve"> noteiktajā termiņā iesniedz precizētu projekta iesniegumu, to vērtē atkārtoti atbilstoši precizējamiem administratīvās vērtēšanas kritērijiem, nosakot, vai projekta iesniegums atbilst noteiktajām prasībām. Ja projekta iesniegums atbilst noteiktajām prasībām, tas - konkursa pirmās un otrās kārtas ietvaros - tiek virzīts vērtēšanai atbilstoši kvalitātes vērtēšanas kritērijiem.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72.1.</w:t>
      </w:r>
      <w:r w:rsidR="00000000" w:rsidRPr="00000000" w:rsidDel="00000000">
        <w:rPr>
          <w:rtl w:val="0"/>
        </w:rPr>
        <w:t xml:space="preserve"> apakšpunktā</w:t>
      </w:r>
      <w:r w:rsidR="00000000" w:rsidRPr="00000000" w:rsidDel="00000000">
        <w:rPr>
          <w:rtl w:val="0"/>
        </w:rPr>
        <w:t xml:space="preserve"> noteiktajā termiņā neiesniedz precizētu projekta iesniegumu vai pēc atkārtotas vērtēšanas projekta iesniegums neatbilst vienam vai vairākiem 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konkursa pirmās un otrās kārtas ietvaros Modernizācijas fonda kopējais pieprasītais finansējums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aktivitāšu īstenošanai nepārsniedz šo noteikumu </w:t>
      </w:r>
      <w:r w:rsidR="00000000" w:rsidRPr="00000000" w:rsidDel="00000000">
        <w:rPr>
          <w:rtl w:val="0"/>
        </w:rPr>
        <w:t xml:space="preserve">13.1.</w:t>
      </w:r>
      <w:r w:rsidR="00000000" w:rsidRPr="00000000" w:rsidDel="00000000">
        <w:rPr>
          <w:rtl w:val="0"/>
        </w:rPr>
        <w:t xml:space="preserve"> vai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summu, projekta iesniegumu nevērtē atbilstoši kvalitātes vērtēšanas kritērijiem un finansējumu piešķir visiem projektiem, kas atbilst administratīvās vērtēšanas kritērijiem. Ja konkursa pirmās un otrās kārtas ietvaros Modernizācijas fonda kopējais pieprasītais finansējums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aktivitāšu īstenošanai pārsniedz šo noteikumu </w:t>
      </w:r>
      <w:r w:rsidR="00000000" w:rsidRPr="00000000" w:rsidDel="00000000">
        <w:rPr>
          <w:rtl w:val="0"/>
        </w:rPr>
        <w:t xml:space="preserve">13.1.</w:t>
      </w:r>
      <w:r w:rsidR="00000000" w:rsidRPr="00000000" w:rsidDel="00000000">
        <w:rPr>
          <w:rtl w:val="0"/>
        </w:rPr>
        <w:t xml:space="preserve"> vai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summu un projekta iesniegums atbilst visiem administratīvās vērtēšanas kritērijiem, to vērtē atbilstoši kvalitātes vērtēšanas kritērijiem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trešās kārtas ietvaros projekta iesniegumus nevērtē atbilstoši kvalitātes vērtēšanas kritērijiem un finansējumu piešķir visiem projektiem, kas atbilst administratīvās vērtēšanas kritērijiem un kam ir pieejams šo noteikumu </w:t>
      </w:r>
      <w:r w:rsidR="00000000" w:rsidRPr="00000000" w:rsidDel="00000000">
        <w:rPr>
          <w:rtl w:val="0"/>
        </w:rPr>
        <w:t xml:space="preserve">13.1.</w:t>
      </w:r>
      <w:r w:rsidR="00000000" w:rsidRPr="00000000" w:rsidDel="00000000">
        <w:rPr>
          <w:rtl w:val="0"/>
        </w:rPr>
        <w:t xml:space="preserve"> vai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minētais finansējums.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projektu iesniegumu vērtēšanas atbilstoši kvalitātes vērtēšanas kritērijiem vērtēšanas komisija sarindo projektu iesniegumus dilstošā secībā, sākot ar visvairāk punktus ieguvušo.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vairāki projektu iesniegumi ir saņēmuši vienādu punktu skaitu, prioritāte ir projekta iesniegumam, kurā plānotais kopējais projekta īstenošanas rezultātā panāktais siltumnīcefekta gāzu emisiju samazinājums (aprēķinus veic vērtēšanas komisija, balstoties uz projekta iesniegumā norādītajiem datiem) ir lielāks: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projekta iesniedzēja īpašumā esošu M1, N1, M2 vai N2 kategorijas transportlīdzekļu norakstīšanas saskaņā ar </w:t>
      </w:r>
      <w:r w:rsidR="00000000" w:rsidRPr="00000000" w:rsidDel="00000000">
        <w:rPr>
          <w:rtl w:val="0"/>
        </w:rPr>
        <w:t xml:space="preserve">Nolietotu transportlīdzekļu apsaimniekošanas likuma</w:t>
      </w:r>
      <w:r w:rsidR="00000000" w:rsidRPr="00000000" w:rsidDel="00000000">
        <w:rPr>
          <w:rtl w:val="0"/>
        </w:rPr>
        <w:t xml:space="preserve"> </w:t>
      </w:r>
      <w:r w:rsidR="00000000" w:rsidRPr="00000000" w:rsidDel="00000000">
        <w:rPr>
          <w:rtl w:val="0"/>
        </w:rPr>
        <w:t xml:space="preserve">6. panta</w:t>
      </w:r>
      <w:r w:rsidR="00000000" w:rsidRPr="00000000" w:rsidDel="00000000">
        <w:rPr>
          <w:rtl w:val="0"/>
        </w:rPr>
        <w:t xml:space="preserve">  prasībām, nododot tos apstrādes uzņēmumam, projekta īstenošanas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projekta ietvaros plānotā iegādājamo elektromobiļu nobraukuma gada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projekta iesniegumā nav nepieciešamās informācijas vai tā ir nepilnīga, lai izvērtētu projekta iesnieguma atbilstību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kvalitātes vērtēšanas kritērijiem vai minētā informācija nav salasāma, attiecīgajā kvalitātes vērtēšanas kritērijā tam piešķir zemāko vērtējumu.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novērtētu projektu iesniegumu atbilstību kvalitātes vērtēšanas kritērijiem par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aktivitāšu īstenošanu, vērtēšanas komisija var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Administratīvo aktu vai pārvaldes lēmumu par projekta iesnieguma apstiprināšanu, apstiprināšanu ar nosacījumu vai noraidīšanu Vides investīciju fonds paziņo projekta iesniedzējam piecu darbdienu laikā pēc lēmuma pieņemšanas.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Vides investīciju fonds un projekta iesniedzējs projekta līgumu noslēdz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20. punktā minētajā termiņā. Ja projekta iesniedzējs nenoslēdz projekta līgumu attiecīgajā termiņā, Vides investīciju fonds atceļ administratīvo aktu vai pārvaldes lēmumu par projekta iesnieguma apstiprināšanu un tiesības slēgt projekta līgumu pāriet nākamajiem projekta iesniedzējiem.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līgumu sagatavo atbilstoši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VI nodaļā ietvertajiem nosacījumiem, un tā paraugu publicē Vides investīciju fonda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VI nodaļā ietvertajiem nosacījumiem attiecībā uz projekta līguma saturu projekta līgumā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finansējuma saņēmēja un līzinga devēja (ja tiek izmantots līzinga pakalpojums) noslēgtā elektromobiļa iegādes līguma veidni, ietverot līguma būtiskās sastāvdaļas;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nodrošina publicitāti par dalību konkursā, ievietojot savā tīmekļvietnē (ja tāda ir) informāciju par konkursu un projektu.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nepieciešamos iepirkumus projekta ietvaros veic saskaņā ar iepirkumus reglamentējošajiem normatīvajiem aktiem, īstenojot atklātu, pārredzamu, nediskriminējošu un konkurenci nodrošinošu konkursa procedūru.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Projekta ietvaros ieguldījumus infrastruktūrā var veikt: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īpašumā;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publiskas personas īpašumā, ja īpašuma turējuma tiesības projekta iesniedzējs ir ieguvis uz termiņu, kas nav īsāks par četriem gadiem no projekta noslēguma maksājuma veikšanas finansējuma saņēmējam.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Īpašuma tiesības uz projekta ietvaros atbalstītajiem infrastruktūras objektiem nemaina, un ieguldījums paliek Latvijas Republikas teritorijā vismaz četrus gadus pēc projekta noslēguma maksājuma veikšanas finansējuma saņēmējam. Īpašuma tiesības nostiprina zemesgrāmatā, izņemot gadījumu, ja īpašumtiesības uz īpašuma objektu ir spēkā bez to nostiprināšanas zemesgrāmatā vai  īpašumtiesības ir nostiprinātas uz valsts vārda ministrijas personā vai uz valsts kapitālsabiedrības vārda un infrastruktūru izmanto valsts iestāde vai kapitālsabiedrība valsts pārvaldes funkciju veikšanai.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īpašuma tiesības uz projekta ietvaros atbalstītajiem infrastruktūras objektiem nav nostiprinātas zemesgrāmatā līdz projekta iesnieguma iesniegšanas termiņa beigām, projekta iesniedzējs pēc lēmuma par projekta apstiprināšanu iesniedz Vides investīciju fondā līgumu par zemes īpašuma tiesībām vai ilgtermiņa nomas tiesībām vismaz uz četriem gadiem, vai apbūves tiesību līgumu par zemesgrāmatā nostiprināmām apbūves tiesībām.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Finansējuma saņēmējam pieejamie maksājumi un maksāšanas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finansējuma saņēmējs ir valsts budžeta iestāde, līdzfinansējumu nodrošina no valsts budžeta un maksājumus veic no līdzekļiem, kas projekta īstenošanai paredzēti tās ministrijas budžetā, kuras padotībā ir attiecīgā valsts budžeta iestāde, nepieprasot papildu finanšu līdzekļus no valsts budžeta. Modernizācijas fonda finansējuma daļu projekta īstenošanai plāno kā dotāciju no vispārējiem ieņēmumiem vai ministrijas transferta pārskaitījumu no valsts pamatbudžeta dotācijas no vispārējiem ieņēmumiem atsevišķā budžeta programmā vai apakšprogrammā. Valsts budžeta iestādes saņem maksājumus saskaņā ar projekta līgumā noteikto kārtību un nosacījumiem.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saņēmējam, kas nav valsts budžeta iestāde, ir pieejams vienreizējs maksājums, kas nepārsniedz projektam apstiprināto Modernizācijas fonda finansējuma summu.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veic visus ar projekta aktivitāšu īstenošanu saistītos maksājumus no piesaistītiem vai pašu līdzekļiem.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Finansējuma saņēmējs var saņemt maksājumu, ja izpildīti visi šādi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maksājuma pieprasījumu, kam pievienoti iegādes, darbu izpildes un to samaksu apliecinoši dokumenti, kas noteikti projekta līgumā, un Vides investīciju fonds to ir apstiprinājis;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projekta īstenošanas pārskatu, un Vides investīciju fonds to ir apstiprinājis;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maksājuma pieprasījumā iekļautos attiecināmos izdevumus attaisnojošos dokumentus atbilstoši projekta līgumam;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 atbilstoši projekta līgumam.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Ministrija veic maksājumu 10 darbdienu laikā, pamatojoties uz Vides investīciju fonda atzinumu par finansējuma saņēmēja iesniegto maksājumu pieprasījumu un apliecinājumu par finansējuma saņēmēja projekta īstenošanas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investīciju fonds veic regulāru rezervētā un izmaksātā Modernizācijas fonda finansējuma uzskaiti un ne retāk kā reizi nedēļā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Projekta īstenošanas pārskatu iesniegšana un 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projekta īstenošanas pārskatu iesniedz elektroniski projekta līgumā norādītajā termiņā kopā ar projekta līgumā minētajiem pamatojošajiem dokumentiem.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Vides investīciju fonds pārbauda saņemto projekta īstenošanas pārskatu un projekta līgumā minētos pamatojošos dokumentus un 20 darbdienu laikā sagatavo lēmumu par projekta īstenošanas pārskata apstiprināšanu vai pieprasa finansējuma saņēmējam 10 darbdienu laikā no vēstules saņemšanas dienas iesniegt papildu informāciju vai precizēt projekta īstenošanas pārskatu.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īstenošanas pārskata saņemšanas informē finansējuma saņēmēju par projekta īstenošanas pārskata apstiprināšanu, precizēšanu vai noraidīšanu.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īstenošanas pārskatu, projekta līgumā minētos pamatojošos dokumentus vai Vides investīciju fonda pieprasīto papildu informāciju, Vides investīciju fonds neizskata maksājuma pieprasījumu no Modernizācijas fonda līdzekļiem līdz dienai, kad finansējuma saņēmējs projekta līgumā noteiktajā kārtībā ir izpildījis attiecīgās saistības. Finansējuma saņēmējs projekta līgumā noteiktajā kārtībā attiecīgās saistības izpilda triju mēnešu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perioda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projekta īstenošanas pārskatiem, monitoringa pārskatiem un sasniegtos rezultātus apliecinošiem dokumentiem (elektroniski);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kas attiecas uz veicamo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un trešās personas, ar kurām finansējuma saņēmējs slēdzis līgumu par darbu veikšanu un kuras saņēmušas Modernizācijas fonda finansējumu projekta ieviešanai, glabā 10 gadus pēc projekta īstenošanas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Finansējuma saņēmējs nodrošina, ka ar komercdarbības atbalstu saistīto projekta dokumentāciju glabā 10 gadus, sākot no dienas, kad piešķirts komercdarbības atbalsts saskaņā ar šiem noteikumiem. Vides investīciju fonds informāciju un apliecinošos dokumentus par sniegto komercdarbības atbalstu glabā 10 gadus no dienas, kad piešķirts pēdējais atbalsts saskaņā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saņēmējs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no </w:t>
      </w:r>
      <w:r w:rsidR="00000000" w:rsidRPr="00000000" w:rsidDel="00000000">
        <w:rPr>
          <w:i w:val="1"/>
          <w:rtl w:val="0"/>
        </w:rPr>
        <w:t xml:space="preserve">de minimis </w:t>
      </w:r>
      <w:r w:rsidR="00000000" w:rsidRPr="00000000" w:rsidDel="00000000">
        <w:rPr>
          <w:rtl w:val="0"/>
        </w:rPr>
        <w:t xml:space="preserve">atbalsta piešķiršanas dienas atbilstoši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Finansējuma saņēmēja atbildība par projekta rezultātiem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Finansējuma saņēmējs vismaz četrus gadus pēc projekta īstenošanas termiņa beigām katru gadu veic monitoringu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sasniegto elektromobiļa nobraukumu gadā;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īpašumā esošu M1, N1, M2 un N2 kategorijas ar fosilo degvielu darbināmu iekšdedzes dzinēju transportlīdzekļu norakstīšanu, nododot apstrādes uzņēmumam, vai ziedošanu vispārējam atbalstam Ukrainas sabiedrībai;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uzstādītās elektromobiļu uzlādes infrastruktūras patērētās elektroenerģijas apjomu.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saražoto elektroenerģijas apjomu ar projekta ietvaros iegādāto un uzstādīto atjaunīgo energoresursu ražošanas iekārtu;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līdz katra nākamā gada trīsdesmitajai dienai pēc projekta īstenošanas termiņa beigām iesniedz monitoringa pārskatu Vides investīciju fonda Modernizācijas fonda projektu elektroniskajā monitoringa sistēmā (EMSI)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rakstiski vienojoties ar Vides investīciju fondu, var pagarināt monitoringa periodu par laiku, kad no finansējuma saņēmēja neatkarīgu iemeslu dēļ nebija iespējams ekspluatēt šo noteikumu </w:t>
      </w:r>
      <w:r w:rsidR="00000000" w:rsidRPr="00000000" w:rsidDel="00000000">
        <w:rPr>
          <w:rtl w:val="0"/>
        </w:rPr>
        <w:t xml:space="preserve">17.1.</w:t>
      </w:r>
      <w:r w:rsidR="00000000" w:rsidRPr="00000000" w:rsidDel="00000000">
        <w:rPr>
          <w:rtl w:val="0"/>
        </w:rPr>
        <w:t xml:space="preserve"> apakšpunkta</w:t>
      </w:r>
      <w:r w:rsidR="00000000" w:rsidRPr="00000000" w:rsidDel="00000000">
        <w:rPr>
          <w:rtl w:val="0"/>
        </w:rPr>
        <w:t xml:space="preserve"> minētās aktivitātes ietvaros iegādāto elektromobili, ja par to tika nekavējoties paziņots Vides investīciju fondam, bet ne vairāk kā par vienu gadu. Finansējuma saņēmējs nodrošina, ka pagarinātajā monitoringa periodā konkursa ietvaros iegādātais elektromobilis netiek izmantots saimnieciskās darbības veikšanai, ja projekta iesniegums par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aktivitāti nebija kvalificējams kā komercdarbības atbalsta projekts.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jebkuru no monitoringa gadiem pēc elektromobiļa iegādes konstatē, ka monitoringa pārskatos norādītais kopējais elektromobiļa nobraukums (no brīža, kad elektromobilis reģistrēts atbalsta saņēmēja īpašumā vai turējumā) sasniedzis vismaz 80 000 km (konkursa pirmās un otrās kārtas ietvaros) vai 41 600 km (konkursa trešās kārtas ietvaros), Vides investīciju fonds 20 darbdienu laikā pēc iesniegtā monitoringa pārskata saņemšanas rakstveidā informē finansējuma saņēmēju un līzinga devēju, ka pienākums veikt monitoringu par elektromobiļa nobraukumu ir izpildīts.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Finansējuma saņēmējs nodrošina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noteikto prasību izpildi. Ja finansējuma saņēmējs monitoringa periodā nespēj nodrošināt nosacījumu par vismaz 80 000 km nobraukumu (konkursa pirmās un otrās kārtas ietvaros) vai 41 600 km (konkursa trešās kārtas ietvaros), noslēdzoties monitoringa periodam, ir pieļaujama elektromobiļa faktiskā nobraukuma nobīde uz leju 20 % apmērā.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Vides investīciju fonds konstatē, ka finansējuma saņēmējs nenodrošina šo noteikumu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prasību izpildi, Vides investīciju fonds par to rakstiski informē finansējuma saņēmēju un pieņem lēmumu par finansējuma saņēmējam piešķirtā Modernizācijas fonda finansējuma atgūšanu.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minētajā gadījumā nosaka, izmantojot šādu formulu: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MF</w:t>
      </w:r>
      <w:r w:rsidR="00000000" w:rsidRPr="00000000" w:rsidDel="00000000">
        <w:rPr>
          <w:vertAlign w:val="subscript"/>
          <w:rtl w:val="0"/>
        </w:rPr>
        <w:t xml:space="preserve">n.l.</w:t>
      </w:r>
      <w:r w:rsidR="00000000" w:rsidRPr="00000000" w:rsidDel="00000000">
        <w:rPr>
          <w:rtl w:val="0"/>
        </w:rPr>
        <w:t xml:space="preserve"> = (1 ‒N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MF × (1 + ECBlikme), kur:</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MF</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 – elektromobiļa nobraukums monitoringa periodā, km;</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projekta līgumā norādītais elektromobiļa nobraukums, km;</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izmaksātais Modernizācijas fonda finansējums par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 elektromobiļa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minētajā gadījumā nosaka, izmantojot šādu formulu: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w:t>
      </w:r>
      <w:r w:rsidR="00000000" w:rsidRPr="00000000" w:rsidDel="00000000">
        <w:rPr>
          <w:rtl w:val="0"/>
        </w:rPr>
        <w:t xml:space="preserve">  = (1 ‒N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MF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rtl w:val="0"/>
        </w:rPr>
        <w:t xml:space="preserve">MF</w:t>
      </w:r>
      <w:r w:rsidR="00000000" w:rsidRPr="00000000" w:rsidDel="00000000">
        <w:rPr>
          <w:sz w:val="26"/>
          <w:vertAlign w:val="subscript"/>
          <w:rtl w:val="0"/>
        </w:rPr>
        <w:t xml:space="preserve">n</w:t>
      </w:r>
      <w:r w:rsidR="00000000" w:rsidRPr="00000000" w:rsidDel="00000000">
        <w:rPr>
          <w:vertAlign w:val="subscript"/>
          <w:rtl w:val="0"/>
        </w:rPr>
        <w:t xml:space="preserve">.l.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projekta līgumā norādītais monitoringa periods, gadi;</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 – elektromobiļa uzlādes infrastruktūras un atjaunīgo energoresursu ražošanas vai uzkrāšanas iekārtu ekspluatācijas laiks, gadi (noapaļots uz leju līdz veselam skaitlim). Elektromobiļa uzlādes infrastruktūras vai atjaunīgo energoresursu ražošanas vai uzkrāšanas iekārtas ekspluatācijas laiks ir gadu skaits, kad elektromobiļu uzlādes infrastruktūra vai atjaunīgo energoresursu ražošanas vai uzkrāšanas iekārta ir izmantota projekta monitoringa perioda laikā;</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izmaksātais Modernizācijas fonda finansējums par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minētās elektromobiļu uzlādes infrastruktūras izveidi un inženiertehnisko iekārtu un sistēmu izveidi,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Finansējuma saņēmējs vismaz četrus gadus pēc projekta īstenošanas termiņa beigām nodrošina projekta ietvaros iegādātās elektromobiļa uzlādes infrastruktūras un atjaunīgo energoresursu ražošanas un uzkrāšanas iekārtu ekspluatāciju.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Finansējuma saņēmējs ir konkursa ietvaros iegādātās elektromobiļa uzlādes infrastruktūras un atjaunīgo energoresursu iekārtu un elektroenerģijas uzkrāšanas iekārtas īpašnieks visā projekta īstenošanas laikā, kā arī vēl vismaz četrus gadus pēc projekta īstenošanas termiņa beigām.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Konkursa projektu īstenošanas rezultātā panākto siltumnīcefekta gāzu emisiju samazinājumu aprēķina Vides investīciju fonds, pamatojoties uz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minēto monitoringa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Vides investīciju fondam ir tiesības četrus gadus pēc projekta īstenošanas termiņa beigām pārbaudīt projekta iesniegumā, projekta līgumā un apliecinošajā dokumentācijā norādīto informāciju, tai skaitā apsekojot projekta īstenošanas vietu vai pārbaudot saistīto dokumentāciju, kurai finansējuma saņēmējs nodrošina piekļuvi, vai apskatot projekta ietvaros iegādāto elektromobili, elektromobiļa uzlādes infrastruktūru, atjaunīgo energoresursu iekārtu un elektroenerģijas uzkrāšanas iekārtu, kam finansējuma saņēmējs nodrošina piekļuvi.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Finansējuma saņēmējs Modernizācijas fonda līdzekļus, kas atzīti par neattiecināmiem, atmaksā ministrijai atbilstoši projekta līgumā noteiktajai kārtībai.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25-TA-2357</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25-TA-2357</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noteikumu_konsolidētā_versija_25-TA-2357.docx</dc:title>
</cp:coreProperties>
</file>

<file path=docProps/custom.xml><?xml version="1.0" encoding="utf-8"?>
<Properties xmlns="http://schemas.openxmlformats.org/officeDocument/2006/custom-properties" xmlns:vt="http://schemas.openxmlformats.org/officeDocument/2006/docPropsVTypes"/>
</file>