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otrās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(turpmāk – pasākums) otro kārtu;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otrās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otrajai kārtai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projekta (turpmāk – projekts) iesniedzējam un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otrās kārtas 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 pasākuma otrajā kārtā.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otrās kārtas mērķis ir sabiedrībā balstītu sociālo pakalpojumu pieejamības palielināšana un sabiedrībā balstītu sociālo pakalpojumu sniegšana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minētās mērķa grupas personām.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otrās kārtas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pilngadīgas personas ar garīga rakstura traucējumiem, kurām ir noteikta I vai II invaliditātes grupa;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bērni ar funkcionāliem traucējumiem, kuriem ir noteikta invaliditāte un kuri dzīvo ģimenēs;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pensijas vecumā, tai skaitā personas ar demenci.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otrās kārtas ietvaros līdz 2029. gada 31. decembrim ir sasniedzams šāds programmas uzraudzības rādītājs: programmas iznākuma rādītājs – sociālās atstumtības riskam pakļautas personas, kuras ir saņēmušas sabiedrībā balstītus sociālos pakalpojumus, – 189 personas.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otrās kārtas ietvaros atbildīgās iestādes funkcijas pilda Labklājības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otro kārtu īsteno atklātas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Sadarbības iestāde atklātu projektu iesniegumu atlasi organizē, atlases termiņus saskaņojot ar Labklājības ministriju kā atbildīgo iestādi. Atklātu projektu iesniegumu atlasi izsludina par visu pasākuma otrajai kārtai pieejamo kopējo attiecināmo finansējumu. Ja projektu iesniegumu atlasē neapstiprina projektu iesniegumus par visu pasākuma otrajai kārtai pieejamo kopējo attiecināmo finansējumu, sadarbības iestāde var rīkot atkārtotu projektu iesniegumu atlasi par atlikušo pasākuma otrajai kārtai pieejamo kopējo attiecināmo finansējumu, saskaņojot to ar Labklājības ministriju kā atbildīgo iestādi.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otrajai kārtai pieejamais kopējais attiecināmais finansējums ir 3 880 560 </w:t>
      </w:r>
      <w:r w:rsidR="00000000" w:rsidRPr="00000000" w:rsidDel="00000000">
        <w:rPr>
          <w:i w:val="1"/>
          <w:rtl w:val="0"/>
        </w:rPr>
        <w:t xml:space="preserve">euro</w:t>
      </w:r>
      <w:r w:rsidR="00000000" w:rsidRPr="00000000" w:rsidDel="00000000">
        <w:rPr>
          <w:rtl w:val="0"/>
        </w:rPr>
        <w:t xml:space="preserve">, tai skaitā Eiropas Sociālā fonda Plus finansējums – 3 298 476 </w:t>
      </w:r>
      <w:r w:rsidR="00000000" w:rsidRPr="00000000" w:rsidDel="00000000">
        <w:rPr>
          <w:i w:val="1"/>
          <w:rtl w:val="0"/>
        </w:rPr>
        <w:t xml:space="preserve">euro</w:t>
      </w:r>
      <w:r w:rsidR="00000000" w:rsidRPr="00000000" w:rsidDel="00000000">
        <w:rPr>
          <w:rtl w:val="0"/>
        </w:rPr>
        <w:t xml:space="preserve"> un nacionālais līdzfinansējums – 582 084 </w:t>
      </w:r>
      <w:r w:rsidR="00000000" w:rsidRPr="00000000" w:rsidDel="00000000">
        <w:rPr>
          <w:i w:val="1"/>
          <w:rtl w:val="0"/>
        </w:rPr>
        <w:t xml:space="preserve">euro</w:t>
      </w:r>
      <w:r w:rsidR="00000000" w:rsidRPr="00000000" w:rsidDel="00000000">
        <w:rPr>
          <w:rtl w:val="0"/>
        </w:rPr>
        <w:t xml:space="preserve">, ko veido valsts un pašvaldību budžeta finansējums. Pašvaldību budžetu kā līdzfinansējuma avotu projektā plāno šo noteikumu </w:t>
      </w:r>
      <w:r w:rsidR="00000000" w:rsidRPr="00000000" w:rsidDel="00000000">
        <w:rPr>
          <w:rtl w:val="0"/>
        </w:rPr>
        <w:t xml:space="preserve">16.1.</w:t>
      </w:r>
      <w:r w:rsidR="00000000" w:rsidRPr="00000000" w:rsidDel="00000000">
        <w:rPr>
          <w:rtl w:val="0"/>
        </w:rPr>
        <w:t xml:space="preserve"> apakšpunktā</w:t>
      </w:r>
      <w:r w:rsidR="00000000" w:rsidRPr="00000000" w:rsidDel="00000000">
        <w:rPr>
          <w:rtl w:val="0"/>
        </w:rPr>
        <w:t xml:space="preserve"> minētie projektu iesniedzēji, savukārt valsts budžetu – šo noteikumu </w:t>
      </w:r>
      <w:r w:rsidR="00000000" w:rsidRPr="00000000" w:rsidDel="00000000">
        <w:rPr>
          <w:rtl w:val="0"/>
        </w:rPr>
        <w:t xml:space="preserve">16.2.</w:t>
      </w:r>
      <w:r w:rsidR="00000000" w:rsidRPr="00000000" w:rsidDel="00000000">
        <w:rPr>
          <w:rtl w:val="0"/>
        </w:rPr>
        <w:t xml:space="preserve"> apakšpunktā</w:t>
      </w:r>
      <w:r w:rsidR="00000000" w:rsidRPr="00000000" w:rsidDel="00000000">
        <w:rPr>
          <w:rtl w:val="0"/>
        </w:rPr>
        <w:t xml:space="preserve"> minētie projektu iesniedzēji.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otrās kārtas atbalsta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Maksimālais attiecināmais Eiropas Sociālā fonda Plus finansējuma apmērs nepārsniedz 85 procentus no projekta kopējā attiecināmā finansējuma, un nacionālais līdzfinansējums nav mazāks par 15 procentiem no projektam plānotā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Minimālais vienā projektā iesaistāmo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 mērķa grupas personu skaits ir 5, bet maksimālais – 25. Projektā var iesaistīt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minētās mērķa grupas personas, attiecībā uz kurām pašvaldības sociālais dienests ir pieņēmis lēmumu par attiecīgā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minētā sabiedrībā balstītā sociālā pakalpojuma piešķiršanu un kuras šādu pakalpojumu uz projekta iesniegšanas brīdi nesaņem pie attiecīgā projekta iesniedzēja. Īstenojot projektu, var iesaistīt lielāku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 mērķa grupas personu skaitu, ja nepieciešama mērķa grupas personu nomaiņa un netiek pārsniegta projektā apstiprinātā attiecināmo izmaksu kopsumma.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22.07.2025. noteikumu Nr. 457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Projektā plānoto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minēto sabiedrībā balstīto sociālo pakalpojumu sniegšanu var nodrošināt infrastruktūrā, kuru projekta iesniedzējs ir izveidojis par saviem vai citu nacionālo vai ārvalstu finanšu instrumentu līdzekļiem un kurā līdz projekta iesnieguma iesniegšanas brīdim: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vēl nav uzsākta sociālo pakalpojumu sniegšana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uzsākta sociālo pakalpojumu sniegšana, bet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minētās mērķa grupas personas nenodrošina pilnu izveidotās infrastruktūras noslodzi;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sniedz sociālos pakalpojumus, un projekta iesniedzējs ir reģistrējis papildu pakalpojuma sniegšanas vietas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sniedz sociālos pakalpojumus, un projekta iesniedzējs esošajās reģistrētajās pakalpojumu sniegšanas vietās paredz tos sniegt lielākam šo noteikumu </w:t>
      </w:r>
      <w:r w:rsidR="00000000" w:rsidRPr="00000000" w:rsidDel="00000000">
        <w:rPr>
          <w:rtl w:val="0"/>
        </w:rPr>
        <w:t xml:space="preserve">3.</w:t>
      </w:r>
      <w:r w:rsidR="00000000" w:rsidRPr="00000000" w:rsidDel="00000000">
        <w:rPr>
          <w:rtl w:val="0"/>
        </w:rPr>
        <w:t xml:space="preserve"> punktā minēto mērķa grupu personu skaitam.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otrās kārtas ietvaros projekta minimālā attiecināmo izmaksu kopsumma nav ierobežota.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attiecināmo izmaksu kopsummu aprēķina, reizinot projektā iesaistāmo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 mērķa grupas personu skaitu ar vienas vienības izmaksām vienai mērķa grupas personai, ievērojot šo noteikumu </w:t>
      </w:r>
      <w:r w:rsidR="00000000" w:rsidRPr="00000000" w:rsidDel="00000000">
        <w:rPr>
          <w:rtl w:val="0"/>
        </w:rPr>
        <w:t xml:space="preserve">20.1.</w:t>
      </w:r>
      <w:r w:rsidR="00000000" w:rsidRPr="00000000" w:rsidDel="00000000">
        <w:rPr>
          <w:rtl w:val="0"/>
        </w:rPr>
        <w:t xml:space="preserve"> un </w:t>
      </w:r>
      <w:r w:rsidR="00000000" w:rsidRPr="00000000" w:rsidDel="00000000">
        <w:rPr>
          <w:rtl w:val="0"/>
        </w:rPr>
        <w:t xml:space="preserve">20.2.</w:t>
      </w:r>
      <w:r w:rsidR="00000000" w:rsidRPr="00000000" w:rsidDel="00000000">
        <w:rPr>
          <w:rtl w:val="0"/>
        </w:rPr>
        <w:t xml:space="preserve"> apakšpunktā</w:t>
      </w:r>
      <w:r w:rsidR="00000000" w:rsidRPr="00000000" w:rsidDel="00000000">
        <w:rPr>
          <w:rtl w:val="0"/>
        </w:rPr>
        <w:t xml:space="preserve"> minētos izmaksu ierobežojumus.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otrās kārtas ietvaros izmaksas ir attiecināmas, ja tās atbilst šajos noteikumos minētajām izmaksu pozīcijām un ir radušās no dienas, kad noslēgts līgums vai vienošanās par projekta īstenošanu.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pasākuma otrās kārtas ietvaros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 vai tās izveidots sociālo pakalpojumu sniedzējs;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citi sociālo pakalpojumu sniedzēji.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kura projekta iesniegums ir apstiprināts, ir finansējuma saņēmējs (turpmāk –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iesniedzējs katrā projektu iesniegumu atlasē var iesniegt vienu projekta iesniegumu par sabiedrībā balstītu sociālo pakalpojumu sniegšanu vienas pašvaldības administratīvajā teritorijā. Projekta iesniedzējam un sociālajiem pakalpojumiem, kurus projekta ietvaros plānots nodrošināt projekta mērķa grupas personām, ir jābūt reģistrētiem sociālo pakalpojumu sniedzēju reģistrā.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otrās kārtas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individuālo vajadzību izvērtēšana un sociālās rehabilitācijas, sociālās aprūpes, bērna attīstības vai personas vai ģimenes atbalsta pakalpojumu sniegšanas plāna (turpmāk – atbalsta plāns) izstrāde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sabiedrībā balstītu sociālo pakalpojumu sniegšana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vadība un tā īstenošanas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otrās kārtas ietvaros šo noteikumu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minēto atbalstāmo darbību īstenošanai plāno šādas Eiropas Komisijas (EK) 2023. gada 7. jūlija Deleģētajā regulā 2023/1676, ar ko Eiropas Parlamenta un Padomes Regulu (ES) 2021/1060 papildina attiecībā uz vienību izmaksu, fiksētas summas maksājumu un vienotu likmju, kā arī finansējuma, kas nav saistīts ar izmaksām, noteikšanu saistībā ar izdevumiem, ko Komisija atmaksā dalībvalstīm, noteiktās sabiedrībā balstītu sociālo pakalpojumu vienas vienības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sabiedrībā balstītu dienas aprūpes pakalpojumu (dienas aprūpes centrs un specializētās darbnīcas) sniegšanas izmaksas – 8,25 </w:t>
      </w:r>
      <w:r w:rsidR="00000000" w:rsidRPr="00000000" w:rsidDel="00000000">
        <w:rPr>
          <w:i w:val="1"/>
          <w:rtl w:val="0"/>
        </w:rPr>
        <w:t xml:space="preserve">euro</w:t>
      </w:r>
      <w:r w:rsidR="00000000" w:rsidRPr="00000000" w:rsidDel="00000000">
        <w:rPr>
          <w:rtl w:val="0"/>
        </w:rPr>
        <w:t xml:space="preserve"> stundā vienai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minētajai mērķa grupas personai, ievērojot, ka kopējais atbalsts sabiedrībā balstītu dienas aprūpes pakalpojumu sniegšanai vienai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minētajai mērķa grupas personai nepārsniedz 31 670 </w:t>
      </w:r>
      <w:r w:rsidR="00000000" w:rsidRPr="00000000" w:rsidDel="00000000">
        <w:rPr>
          <w:i w:val="1"/>
          <w:rtl w:val="0"/>
        </w:rPr>
        <w:t xml:space="preserve">euro</w:t>
      </w:r>
      <w:r w:rsidR="00000000" w:rsidRPr="00000000" w:rsidDel="00000000">
        <w:rPr>
          <w:rtl w:val="0"/>
        </w:rPr>
        <w:t xml:space="preserve"> 24 mēnešu periodā;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aprūpes pakalpojumu mājās (grupu māja (dzīvoklis)) sniegšanas izmaksas – 10,66 </w:t>
      </w:r>
      <w:r w:rsidR="00000000" w:rsidRPr="00000000" w:rsidDel="00000000">
        <w:rPr>
          <w:i w:val="1"/>
          <w:rtl w:val="0"/>
        </w:rPr>
        <w:t xml:space="preserve">euro</w:t>
      </w:r>
      <w:r w:rsidR="00000000" w:rsidRPr="00000000" w:rsidDel="00000000">
        <w:rPr>
          <w:rtl w:val="0"/>
        </w:rPr>
        <w:t xml:space="preserve"> stundā vai 1705 </w:t>
      </w:r>
      <w:r w:rsidR="00000000" w:rsidRPr="00000000" w:rsidDel="00000000">
        <w:rPr>
          <w:i w:val="1"/>
          <w:rtl w:val="0"/>
        </w:rPr>
        <w:t xml:space="preserve">euro</w:t>
      </w:r>
      <w:r w:rsidR="00000000" w:rsidRPr="00000000" w:rsidDel="00000000">
        <w:rPr>
          <w:rtl w:val="0"/>
        </w:rPr>
        <w:t xml:space="preserve"> mēnesī par personai individuāli sniegtu atbalstu, ievērojot, ka kopējais atbalsts pakalpojuma sniegšanai vienai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minētajai mērķa grupas personai nepārsniedz 40 918</w:t>
      </w:r>
      <w:r w:rsidR="00000000" w:rsidRPr="00000000" w:rsidDel="00000000">
        <w:rPr>
          <w:i w:val="1"/>
          <w:rtl w:val="0"/>
        </w:rPr>
        <w:t xml:space="preserve"> euro</w:t>
      </w:r>
      <w:r w:rsidR="00000000" w:rsidRPr="00000000" w:rsidDel="00000000">
        <w:rPr>
          <w:rtl w:val="0"/>
        </w:rPr>
        <w:t xml:space="preserve"> 24 mēnešu periodā.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22.07.2025. noteikumiem Nr. 457)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otrās kārtas atbalstāmo darbību ietvaros ir attiecināms pievienotās vērtības nodoklis tiešajām attiecināmajām izmaksām atbilstoši Eiropas Parlamenta un Padomes 2021. gada 24. jūnija Regulas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w:t>
      </w:r>
      <w:r w:rsidR="00000000" w:rsidRPr="00000000" w:rsidDel="00000000">
        <w:rPr>
          <w:rtl w:val="0"/>
        </w:rPr>
        <w:t xml:space="preserve">2021/1060</w:t>
      </w:r>
      <w:r w:rsidR="00000000" w:rsidRPr="00000000" w:rsidDel="00000000">
        <w:rPr>
          <w:rtl w:val="0"/>
        </w:rPr>
        <w:t xml:space="preserve">), 64. panta 1. punkta "c" apakšpunktā ietvertajiem nosacījumiem, ja tas nav atgūstams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Pasākuma otrās kārtas ietvaros šo noteikumu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minēto atbalstāmo darbību izmaksu veikšanai sadarbības iestāde finansējuma saņēmējam veic avansa un starpposma maksājumus atbilstoši normatīvajiem aktiem par valsts budžeta līdzekļu plānošanas kārtību Eiropas Savienības fondu projektu īstenošanai un maksājumu veikšanai 2021.–2027. gada plānošanas periodā.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w:t>
      </w:r>
      <w:r w:rsidR="00000000" w:rsidRPr="00000000" w:rsidDel="00000000">
        <w:rPr>
          <w:rtl w:val="0"/>
        </w:rPr>
        <w:t xml:space="preserve"> punktā</w:t>
      </w:r>
      <w:r w:rsidR="00000000" w:rsidRPr="00000000" w:rsidDel="00000000">
        <w:rPr>
          <w:rtl w:val="0"/>
        </w:rPr>
        <w:t xml:space="preserve"> minētos starpposma maksājumus sadarbības iestāde veic arī laikposmā, kad finansējuma saņēmējs izmanto saņemtā avansa maksājumu. Finansējuma saņēmējs avansa pieprasījumu sagatavo un sadarbības iestāde to apstiprina, ņemot vērā nosacījumu, ka plānotā avansa apmērs atbilst iespējai to izlietot sešu mēnešu laikā saimnieciskā gada ietvaros. Finansējuma saņēmējam avansu sadarbības iestāde var piešķirt līdz 30 procentiem no Eiropas Sociālā fonda Plus finansējuma un valsts budžeta finansējuma kopējās summas, ievērojot, ka avansu var izmaksāt vairākos maksājumos.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un 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w:t>
      </w:r>
      <w:r w:rsidR="00000000" w:rsidRPr="00000000" w:rsidDel="00000000">
        <w:rPr>
          <w:rtl w:val="0"/>
        </w:rPr>
        <w:t xml:space="preserve"> apakšpunktā</w:t>
      </w:r>
      <w:r w:rsidR="00000000" w:rsidRPr="00000000" w:rsidDel="00000000">
        <w:rPr>
          <w:rtl w:val="0"/>
        </w:rPr>
        <w:t xml:space="preserve"> minētās atbalstāmās darbības ietvaros finansējuma saņēmējs atbilstoši normatīvajiem aktiem par prasībām sociālo pakalpojumu sniedzējiem izvērtē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minētās mērķa grupas personas vajadzības un izstrādā atbalsta plānu.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19.2.</w:t>
      </w:r>
      <w:r w:rsidR="00000000" w:rsidRPr="00000000" w:rsidDel="00000000">
        <w:rPr>
          <w:rtl w:val="0"/>
        </w:rPr>
        <w:t xml:space="preserve"> apakšpunktā</w:t>
      </w:r>
      <w:r w:rsidR="00000000" w:rsidRPr="00000000" w:rsidDel="00000000">
        <w:rPr>
          <w:rtl w:val="0"/>
        </w:rPr>
        <w:t xml:space="preserve"> minētās atbalstāmās darbības ietvaros finansējuma saņēmējs atbilstoši normatīvajiem aktiem par prasībām sociālo pakalpojumu sniedzējiem nodrošina šādu sabiedrībā balstītu sociālo pakalpojumu 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grupu māja (dzīvoklis)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minētajām mērķa grupas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dienas aprūpes centrs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specializētās darbnīcas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minētajām mērķa grupas personām.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Sniedzot šo noteikumu </w:t>
      </w:r>
      <w:r w:rsidR="00000000" w:rsidRPr="00000000" w:rsidDel="00000000">
        <w:rPr>
          <w:rtl w:val="0"/>
        </w:rPr>
        <w:t xml:space="preserve">25.1.</w:t>
      </w:r>
      <w:r w:rsidR="00000000" w:rsidRPr="00000000" w:rsidDel="00000000">
        <w:rPr>
          <w:rtl w:val="0"/>
        </w:rPr>
        <w:t xml:space="preserve"> apakšpunktā</w:t>
      </w:r>
      <w:r w:rsidR="00000000" w:rsidRPr="00000000" w:rsidDel="00000000">
        <w:rPr>
          <w:rtl w:val="0"/>
        </w:rPr>
        <w:t xml:space="preserve"> minēto pakalpojumu,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projektā paredz vienu no šo noteikumu </w:t>
      </w:r>
      <w:r w:rsidR="00000000" w:rsidRPr="00000000" w:rsidDel="00000000">
        <w:rPr>
          <w:rtl w:val="0"/>
        </w:rPr>
        <w:t xml:space="preserve">20.2.</w:t>
      </w:r>
      <w:r w:rsidR="00000000" w:rsidRPr="00000000" w:rsidDel="00000000">
        <w:rPr>
          <w:rtl w:val="0"/>
        </w:rPr>
        <w:t xml:space="preserve"> apakšpunktā</w:t>
      </w:r>
      <w:r w:rsidR="00000000" w:rsidRPr="00000000" w:rsidDel="00000000">
        <w:rPr>
          <w:rtl w:val="0"/>
        </w:rPr>
        <w:t xml:space="preserve"> minētajām vienas vienības izmaksu likmēm – stundas likmi vai mēneša likmi;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papildus prasībām, kas noteiktas normatīvajos aktos par prasībām sociālo pakalpojumu sniedzējiem, nodrošina mērķa grupas personai sociālo aprūpi un, ja nepieciešams, veselības aprūpes speciālistu atbalstu.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22.07.2025. noteikumu Nr. 457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Sniedzot šo noteikumu </w:t>
      </w:r>
      <w:r w:rsidR="00000000" w:rsidRPr="00000000" w:rsidDel="00000000">
        <w:rPr>
          <w:rtl w:val="0"/>
        </w:rPr>
        <w:t xml:space="preserve">25.2.</w:t>
      </w:r>
      <w:r w:rsidR="00000000" w:rsidRPr="00000000" w:rsidDel="00000000">
        <w:rPr>
          <w:rtl w:val="0"/>
        </w:rPr>
        <w:t xml:space="preserve"> un </w:t>
      </w:r>
      <w:r w:rsidR="00000000" w:rsidRPr="00000000" w:rsidDel="00000000">
        <w:rPr>
          <w:rtl w:val="0"/>
        </w:rPr>
        <w:t xml:space="preserve">25.3.</w:t>
      </w:r>
      <w:r w:rsidR="00000000" w:rsidRPr="00000000" w:rsidDel="00000000">
        <w:rPr>
          <w:rtl w:val="0"/>
        </w:rPr>
        <w:t xml:space="preserve"> apakšpunktā</w:t>
      </w:r>
      <w:r w:rsidR="00000000" w:rsidRPr="00000000" w:rsidDel="00000000">
        <w:rPr>
          <w:rtl w:val="0"/>
        </w:rPr>
        <w:t xml:space="preserve"> minētos pakalpojumus, finansējuma saņēmējs papildus prasībām, kas noteiktas normatīvajos aktos par prasībām sociālo pakalpojumu sniedzējiem, nodrošina mērķa grupas personai veselības aprūpes speciālistu atbalstu.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kopējo attiecināmo izmaksu ietvaros vienai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minētajai mērķa grupas personai sabiedrībā balstītus sociālos pakalpojumus sniedz ne ilgāk kā 24 mēnešus.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ka šajos noteikumos paredzētās atbalstāmās darbības un projektā sniegto atbalstu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minētās mērķa grupas personām nefinansē un neplāno finansēt no citiem valsts, pašvaldības vai ārvalstu finanšu atbalsta instrumentiem, kā arī nodrošina dubultā finansējuma neiestāšanos;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komunikācijas un vizuālās identitātes prasības, kas noteiktas regulas </w:t>
      </w:r>
      <w:r w:rsidR="00000000" w:rsidRPr="00000000" w:rsidDel="00000000">
        <w:rPr>
          <w:rtl w:val="0"/>
        </w:rPr>
        <w:t xml:space="preserve">2021/1060</w:t>
      </w:r>
      <w:r w:rsidR="00000000" w:rsidRPr="00000000" w:rsidDel="00000000">
        <w:rPr>
          <w:rtl w:val="0"/>
        </w:rPr>
        <w:t xml:space="preserve"> 47. un 50. pantā un normatīvajos aktos par kārtību, kādā Eiropas Savienības fondu vadībā iesaistītās institūcijas nodrošina šo fondu ieviešanu 2021.–2027. gada plānošanas periodā, tai skaitā savā tīmekļvietnē (ja tāda ir) un sociālajos tīklos ievieto informāciju par projekta īstenošanu un aktualizē to, tiklīdz pieejama jaunāka informācija, bet ne retāk kā reizi sešos mēnešos;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22.07.2025. noteikumiem Nr. 457)</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nodibina darba tiesiskās attiecības ar projekta vadības un īstenošanas personālu vai piesaista pakalpojuma sniedzēju šo noteikumu </w:t>
      </w:r>
      <w:r w:rsidR="00000000" w:rsidRPr="00000000" w:rsidDel="00000000">
        <w:rPr>
          <w:rtl w:val="0"/>
        </w:rPr>
        <w:t xml:space="preserve">30.2.</w:t>
      </w:r>
      <w:r w:rsidR="00000000" w:rsidRPr="00000000" w:rsidDel="00000000">
        <w:rPr>
          <w:rtl w:val="0"/>
        </w:rPr>
        <w:t xml:space="preserve"> vai </w:t>
      </w:r>
      <w:r w:rsidR="00000000" w:rsidRPr="00000000" w:rsidDel="00000000">
        <w:rPr>
          <w:rtl w:val="0"/>
        </w:rPr>
        <w:t xml:space="preserve">31.2.</w:t>
      </w:r>
      <w:r w:rsidR="00000000" w:rsidRPr="00000000" w:rsidDel="00000000">
        <w:rPr>
          <w:rtl w:val="0"/>
        </w:rPr>
        <w:t xml:space="preserve"> apakšpunktā</w:t>
      </w:r>
      <w:r w:rsidR="00000000" w:rsidRPr="00000000" w:rsidDel="00000000">
        <w:rPr>
          <w:rtl w:val="0"/>
        </w:rPr>
        <w:t xml:space="preserve"> minētajā kārtībā. Ja tiek dibinātas darba tiesiskās attiecības, paredzot atlīdzības izmaksas, personālu nodarbina normālu vai nepilnu darba laiku, tai skaitā atlīdzībai var piemērot daļlaika izmaksu attiecināmības principu. Ja projekta vadības un īstenošanas personāla atlīdzībai piemēro daļlaika izmaksu attiecināmības principu, veic projekta vadības un īstenošanas personāla darba laika uzskaiti par nostrādāto laiku un veiktajām funkcijām;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 projekta īstenošanā iesaistīto personu datu apstrādi, identificēšanu un uzskaiti projekta īstenošanas un maksājuma pieprasījumu sagatavošanas nolūkā;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uzkrāj datus par šādiem horizontālā principa "Vienlīdzība, iekļaušana, nediskriminācija un pamattiesību ievērošana"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saņēmušo sociālās atstumtības un nabadzības riskam pakļauto iedzīvotāju skaits;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specifiskus atbalsta pakalpojumus saņēmušo personu ar invaliditāti skaits;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uzkrāj, uzskaita un sadarbības iestādē iesniedz apkopotus datus par atbalstu saņēmušajām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personām atbilstoši Eiropas Parlamenta un Padomes 2021. gada 24. jūnija Regulas (ES) 2021/1057, ar ko izveido Eiropas Sociālo fondu Plus (ESF+) un atceļ Regulu (ES) Nr. 1296/2013, 1. pielikumam un Ministru kabineta 2023. gada 21. marta noteikumu Nr. 135 "Eiropas Savienības fondu projektu pārbaužu veikšanas kārtība 2021.–2027. gada plānošanas periodā" 1. pielikumam;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otrās kārtas ietvaros neplāno atbalstu tādām darbībām, kurām atbalsts atbilstoši Komercdarbības atbalsta kontroles likuma 5. pantam būtu kvalificējams kā komercdarbības atbalsts. Ja projekta īstenošanas laikā konstatē, ka ir sniegts atbalsts saimnieciskām darbībām, kas kvalificējams kā komercdarbības atbalsts, finansējuma saņēmējs atmaksā sadarbības iestādei nelikumīgi saņemto atbalstu kopā ar procentiem no līdzekļiem, kas ir brīvi no komercdarbības atbalsta, saskaņā ar Komercdarbības atbalsta kontroles likuma IV vai V nodaļu;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nesaņem līdzmaksājumu no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minētajām mērķa grupas personām par projekta ietvaros personām nodrošinātajiem sabiedrībā balstītiem sociālajiem pakalpojumiem, izņemot samaksu par dzīvojamās telpas, virtuves un koplietošanas telpu ekspluatāciju atbilstoši personas lietojamajai daļai šo noteikumu </w:t>
      </w:r>
      <w:r w:rsidR="00000000" w:rsidRPr="00000000" w:rsidDel="00000000">
        <w:rPr>
          <w:rtl w:val="0"/>
        </w:rPr>
        <w:t xml:space="preserve">25.1.</w:t>
      </w:r>
      <w:r w:rsidR="00000000" w:rsidRPr="00000000" w:rsidDel="00000000">
        <w:rPr>
          <w:rtl w:val="0"/>
        </w:rPr>
        <w:t xml:space="preserve"> apakšpunktā</w:t>
      </w:r>
      <w:r w:rsidR="00000000" w:rsidRPr="00000000" w:rsidDel="00000000">
        <w:rPr>
          <w:rtl w:val="0"/>
        </w:rPr>
        <w:t xml:space="preserve"> minētā pakalpojuma sniegšanas laikā.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22.07.2025. noteikumiem Nr. 457)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finansējuma saņēmējs ir pašvaldība vai tās izveidots sociālo pakalpojumu sniedzējs, tas papildus šo noteikumu </w:t>
      </w:r>
      <w:r w:rsidR="00000000" w:rsidRPr="00000000" w:rsidDel="00000000">
        <w:rPr>
          <w:rtl w:val="0"/>
        </w:rPr>
        <w:t xml:space="preserve">29.</w:t>
      </w:r>
      <w:r w:rsidR="00000000" w:rsidRPr="00000000" w:rsidDel="00000000">
        <w:rPr>
          <w:rtl w:val="0"/>
        </w:rPr>
        <w:t xml:space="preserve"> punktā</w:t>
      </w:r>
      <w:r w:rsidR="00000000" w:rsidRPr="00000000" w:rsidDel="00000000">
        <w:rPr>
          <w:rtl w:val="0"/>
        </w:rPr>
        <w:t xml:space="preserve"> minētajām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piesaistot šo noteikumu </w:t>
      </w:r>
      <w:r w:rsidR="00000000" w:rsidRPr="00000000" w:rsidDel="00000000">
        <w:rPr>
          <w:rtl w:val="0"/>
        </w:rPr>
        <w:t xml:space="preserve">19. punktā</w:t>
      </w:r>
      <w:r w:rsidR="00000000" w:rsidRPr="00000000" w:rsidDel="00000000">
        <w:rPr>
          <w:rtl w:val="0"/>
        </w:rPr>
        <w:t xml:space="preserve"> minēto atbalstāmo darbību īstenošanai nepieciešamo personālu šo noteikumu </w:t>
      </w:r>
      <w:r w:rsidR="00000000" w:rsidRPr="00000000" w:rsidDel="00000000">
        <w:rPr>
          <w:rtl w:val="0"/>
        </w:rPr>
        <w:t xml:space="preserve">29.3.</w:t>
      </w:r>
      <w:r w:rsidR="00000000" w:rsidRPr="00000000" w:rsidDel="00000000">
        <w:rPr>
          <w:vertAlign w:val="superscript"/>
          <w:rtl w:val="0"/>
        </w:rPr>
        <w:t xml:space="preserve">1</w:t>
      </w:r>
      <w:r w:rsidR="00000000" w:rsidRPr="00000000" w:rsidDel="00000000">
        <w:rPr>
          <w:rtl w:val="0"/>
        </w:rPr>
        <w:t xml:space="preserve"> apakšpunktā</w:t>
      </w:r>
      <w:r w:rsidR="00000000" w:rsidRPr="00000000" w:rsidDel="00000000">
        <w:rPr>
          <w:rtl w:val="0"/>
        </w:rPr>
        <w:t xml:space="preserve"> minētajā kārtībā, nodrošina, ka projekta īstenošanas laikā ir ievēroti interešu konflikta, korupcijas un krāpšanas novēršanas nosacījumi, vismaz paredzot, ka projekta vadībā un īstenošanā iesaistītais personāls un iepirkuma līgumu izpildītāji ir informēti par korupcijas un interešu konflikta novēršanas jautājumiem un krāpšanas pazīmēm, kā arī par pienākumu ziņot par konstatētajām aizdomām un ir informēti par ziņotāju aizsardzību atbilstoši Trauksmes celšanas likumam;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w:t>
      </w:r>
      <w:r w:rsidR="00000000" w:rsidRPr="00000000" w:rsidDel="00000000">
        <w:rPr>
          <w:i w:val="1"/>
          <w:rtl w:val="0"/>
        </w:rPr>
        <w:t xml:space="preserv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w:t>
      </w:r>
      <w:r w:rsidR="00000000" w:rsidRPr="00000000" w:rsidDel="00000000">
        <w:rPr>
          <w:i w:val="1"/>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publiskos iepirkumus veic saskaņā ar normatīvajiem aktiem publisko iepirkumu jomā, īstenojot konkurenci nodrošinošu, pārredzamu, atklātu, nediskriminējošu konkursa procedūru un, kur tas ir attiecināms, īstenojot sociāli atbildīgus, inovatīvus un zaļus publiskos iepirkumus.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22.07.2025. noteikumiem Nr. 457)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finansējuma saņēmējs ir cits sociālo pakalpojumu sniedzējs, tas papildus šo noteikumu </w:t>
      </w:r>
      <w:r w:rsidR="00000000" w:rsidRPr="00000000" w:rsidDel="00000000">
        <w:rPr>
          <w:rtl w:val="0"/>
        </w:rPr>
        <w:t xml:space="preserve">29.</w:t>
      </w:r>
      <w:r w:rsidR="00000000" w:rsidRPr="00000000" w:rsidDel="00000000">
        <w:rPr>
          <w:rtl w:val="0"/>
        </w:rPr>
        <w:t xml:space="preserve"> punktā</w:t>
      </w:r>
      <w:r w:rsidR="00000000" w:rsidRPr="00000000" w:rsidDel="00000000">
        <w:rPr>
          <w:rtl w:val="0"/>
        </w:rPr>
        <w:t xml:space="preserve"> minētajām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piesaista šo noteikumu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minēto atbalstāmo darbību īstenošanai nepieciešamo personālu šo noteikumu </w:t>
      </w:r>
      <w:r w:rsidR="00000000" w:rsidRPr="00000000" w:rsidDel="00000000">
        <w:rPr>
          <w:rtl w:val="0"/>
        </w:rPr>
        <w:t xml:space="preserve">29.3.</w:t>
      </w:r>
      <w:r w:rsidR="00000000" w:rsidRPr="00000000" w:rsidDel="00000000">
        <w:rPr>
          <w:vertAlign w:val="superscript"/>
          <w:rtl w:val="0"/>
        </w:rPr>
        <w:t xml:space="preserve">1</w:t>
      </w:r>
      <w:r w:rsidR="00000000" w:rsidRPr="00000000" w:rsidDel="00000000">
        <w:rPr>
          <w:rtl w:val="0"/>
        </w:rPr>
        <w:t xml:space="preserve"> apakšpunktā</w:t>
      </w:r>
      <w:r w:rsidR="00000000" w:rsidRPr="00000000" w:rsidDel="00000000">
        <w:rPr>
          <w:rtl w:val="0"/>
        </w:rPr>
        <w:t xml:space="preserve"> minētajā kārtībā, nodrošina, ka projekta īstenošanas laikā ir ievēroti interešu konflikta, korupcijas un krāpšanas novēršanas nosacījumi, vismaz paredzot, ka projekta vadībā un īstenošanā iesaistītais personāls un iepirkuma līgumu izpildītāji ir informēti par korupcijas un interešu konflikta novēršanas jautājumiem un krāpšanas pazīmēm, kā arī par pienākumu ziņot par konstatētajām aizdomām un ir informēti par ziņotāju aizsardzību atbilstoši Trauksmes celšanas 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iepirkumus atbilstoši Publisko iepirkumu likumam vai Ministru kabineta 2017. gada 28. februāra noteikumiem Nr. 104 "Noteikumi par iepirkuma procedūru un tās piemērošanas kārtību pasūtītāja finansētiem projektiem". Ja iepirkumi veicami atbilstoši minēto noteikumu regulējumam, ievēro minētajos noteikumos norādīto līguma slēgšanas tiesību piešķiršanas procedūru un ierobežojumus šādu līgumu slēgšanai, tai skaitā aizpilda un paraksta minēto noteikumu 1. pielikumā norādīto apliecinājumu par interešu konflikta neesību un pievieno to iepirkuma līgumu slēgšanas dokumentācijai.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22.07.2025. noteikumiem Nr. 457)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Pasākuma otrās kārtas ietvaros visi īstenotie projekti ir stratēģiski svarīgu projektu kopa. Lai nodrošinātu papildu komunikācijas pasākumus par stratēģiski svarīgu projektu īstenošanu, atbildīgā iestāde izstrādā komunikācijas plānu pasākuma otrās kārtas stratēģiski svarīgo projektu kopai un pasākuma otrās kārtas īstenošanas laikā organizē vismaz vienu informatīvo pasākumu vai aktivitāti, kurā iesaista Eiropas Komisijas pārstāvniecību Latvijā, Labklājības ministriju, vadošo iestādi un sadarbības iestādi.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Pasākuma otrās kārtas ietvaros projektu īsteno ne ilgāk par 30 mēnešiem no dienas, kad ar sadarbības iestādi ir noslēgta vienošanās vai līgums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Pasākuma otrās kārtas ietvaros projektu īsteno saskaņā ar vienošanos vai līgumu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Projekta īstenošanas vieta ir Latvijas Republikas teritorija.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26-TA-133</w:t>
    </w:r>
    <w:r>
      <w:br/>
    </w:r>
    <w:r w:rsidR="00000000" w:rsidRPr="00000000" w:rsidDel="00000000">
      <w:rPr>
        <w:rtl w:val="0"/>
      </w:rPr>
      <w:t xml:space="preserve">Izdrukāts 29.07.2026. 23.11 - 1.0.VK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26-TA-133</w:t>
    </w:r>
    <w:r>
      <w:br/>
    </w:r>
    <w:r w:rsidR="00000000" w:rsidRPr="00000000" w:rsidDel="00000000">
      <w:rPr>
        <w:rtl w:val="0"/>
      </w:rPr>
      <w:t xml:space="preserve">Izdrukāts 29.07.2026. 23.11 - 1.0.VK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noteikumu_konsolidētā_versija_26-TA-133.docx</dc:title>
</cp:coreProperties>
</file>

<file path=docProps/custom.xml><?xml version="1.0" encoding="utf-8"?>
<Properties xmlns="http://schemas.openxmlformats.org/officeDocument/2006/custom-properties" xmlns:vt="http://schemas.openxmlformats.org/officeDocument/2006/docPropsVTypes"/>
</file>