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2015. gada 30. jūnija noteikumos Nr. 328 "Noteikumi par Latvijas būvnormatīvu LBN 262-15 "Elektronisko sakaru tīkli""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Būvniecības likuma</w:t>
      </w:r>
      <w:r>
        <w:br/>
      </w:r>
      <w:r w:rsidR="00000000" w:rsidRPr="00000000" w:rsidDel="00000000">
        <w:rPr>
          <w:rStyle w:val="paragraph"/>
          <w:i w:val="1"/>
          <w:rtl w:val="0"/>
        </w:rPr>
        <w:t xml:space="preserve">5.panta pirmās daļas 3.punktu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2015. gada 30. jūnija noteikumos Nr. 328 "Noteikumi par Latvijas būvnormatīvu LBN 262-15 "Elektronisko sakaru tīkli"" (Latvijas Vēstnesis, 2015, 125.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noteikumus ar 3. un 4.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Ekonomikas ministrija sadarbībā ar attiecīgo standartu tehnisko komiteju iesaka nacionālajai standartizācijas institūcijai saistībā ar šiem noteikumiem izstrādājamo, adaptējamo un piemērojamo standartu sarakstu.</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Nacionālā standartizācijas institūcija publicē tīmekļvietnē www.lvs.lv to Latvijas nacionālo standartu sarakstu, kurus piemēro Latvijas būvnormatīva LBN 262-15 "Elektronisko sakaru tīkli" izpildei.";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Latvijas būvnormatīvu LBN 262-15 "Elektronisko sakaru tīkli" (turpmāk - būvnormatīvs) ar 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Ļoti augstas veiktspējas tīkla infrastruktūras iekšējai instalācijai izmanto vienmoda optiskās šķiedras, kas atbilst vismaz G.652D un G.657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būvnormatīva 11.punktu ar teikumu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"Optiskās šķiedras ierīkošanā minimālais lieces rādiuss nedrīkst būt mazāks par 5 mm G.657B3 šķiedrām, 7,5 mm G.657B2 šķiedrām un 10 mm G.657A1 šķiedrām.”;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būvnormatīvu ar 11.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Optiskās šķiedras infrastruktūras instalācijas laikā minimālais rādiuss mikrocaurulēm Rmin = 30 x OD, mikrokabelim Rmin=50, izvelkamo šķiedru kabelim Rmim=20XOD un iekštelpu kabeļiem Rmin = 20D.”;</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būvnormatīvu ar 13.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vertAlign w:val="superscript"/>
          <w:rtl w:val="0"/>
        </w:rPr>
        <w:t xml:space="preserve">1</w:t>
      </w:r>
      <w:r w:rsidR="00000000" w:rsidRPr="00000000" w:rsidDel="00000000">
        <w:rPr>
          <w:rtl w:val="0"/>
        </w:rPr>
        <w:t xml:space="preserve"> Optiskās šķiedras saskarnei galalietotāja telpā (optiskajā rozetē vai sadales kastītē) izmanto SC/APC tipa adapteri.”;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būvnormatīvu ar 16.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1</w:t>
      </w:r>
      <w:r w:rsidR="00000000" w:rsidRPr="00000000" w:rsidDel="00000000">
        <w:rPr>
          <w:rtl w:val="0"/>
        </w:rPr>
        <w:t xml:space="preserve"> Vertikālajiem un horizontālajiem kabeļu kanāliem, kas nodrošina ļoti augstas veiktspējas tīklus, projektē, lai nodrošinātu vismaz viena optiskās šķiedras kabeļa ierīkošanu uz vienu dzīvokli. Viena dzīvokļa dzīvojamās ēkas projektē, lai ekspluatācijas laikā būtu iespējams ierīkot vismaz 2 optiskās šķiedras.”.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12. februārī.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25-TA-2417</w:t>
    </w:r>
    <w:r>
      <w:br/>
    </w:r>
    <w:r w:rsidR="00000000" w:rsidRPr="00000000" w:rsidDel="00000000">
      <w:rPr>
        <w:rtl w:val="0"/>
      </w:rPr>
      <w:t xml:space="preserve">Izdrukāts 29.07.2026. 23.37 - 1.0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25-TA-2417</w:t>
    </w:r>
    <w:r>
      <w:br/>
    </w:r>
    <w:r w:rsidR="00000000" w:rsidRPr="00000000" w:rsidDel="00000000">
      <w:rPr>
        <w:rtl w:val="0"/>
      </w:rPr>
      <w:t xml:space="preserve">Izdrukāts 29.07.2026. 23.37 - 1.0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noteikumu_(grozījumu)_projekts_25-TA-2417.docx</dc:title>
</cp:coreProperties>
</file>

<file path=docProps/custom.xml><?xml version="1.0" encoding="utf-8"?>
<Properties xmlns="http://schemas.openxmlformats.org/officeDocument/2006/custom-properties" xmlns:vt="http://schemas.openxmlformats.org/officeDocument/2006/docPropsVTypes"/>
</file>