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26. maija noteikumos Nr. 251 "Kvalitātes, klasifikācijas un papildu marķējuma prasības medum""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25-TA-245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