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10. februārī (prot. Nr. 6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tiesībaizsardzības iestāžu amatpersonu izglītības sistēmas pilnveidi"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konceptuālā ziņojuma "Par tiesībaizsardzības iestāžu amatpersonu izglītības sistēmas pilnveidi" (turpmāk - konceptuālais ziņojums) IV sadaļā ietverto risinājumu B (1) – konsorcija "Iekšējās drošības akadēmija" izveidošanu starp Iekšlietu ministriju, Valsts policijas koledžu, Rīgas Stradiņa universitāti un Latvijas Universitāti, kā arī jaunas mācību/studiju ēkas būvniecību.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ministriju par atbildīgo institūciju konceptuālajā ziņojumā ietvertā risinājuma īstenošanā.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par studiju izmaksu koeficienta optimālo vērtību 1,9 izglītības tematiskajai jomai "Tieslietu zinātnes" attiecībā uz tiesībaizsardzības iestāžu amatpersonu un darbinieku  izglītības ieguvi Iekšējās drošības akadēmijā īstenotajās otrā līmeņa profesionālās augstākās izglītības programmās "Pirmstiesas izmeklēšana", ņemot vērā tajās iekļaujamos specifiskos kursus.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līdz 2022. gada 1. jūnijam nodrošināt konsorcija līguma noslēgšanu starp iesaistītajām pusēm, paredzot, ka konsorcija līguma neatņemama sastāvdaļa ir vienošanās protokols, ko puses slēdz par katru saimniecisko gadu un kurā paredzēts vidējais studiju vietu skaits attiecīgajā saimnieciskajā gadā un tam atbilstošais finansējuma apmērs atbilstoši kārtējā gada valsts budžeta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papildu valsts budžeta līdzekļu piešķiršanu tiesībaizsardzības iestādēm  2023. gadam un turpmākajiem gadiem speciālistu sagatavošanai tiesībaizsardzības iestāžu vajadzībām Iekšējās drošības akadēmijā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 Iekšlietu ministrijai turpmāko gadu un vidēja termiņa valsts budžeta likumprojektu sagatavošanas procesā normatīvajos aktos noteiktajā kārtībā sagatavot un iesniegt attiecīgus starpnozaru prioritāro pasākumu pieteikumus, ņemot vērā arī faktisko vidējo studiju vietu skaitu īsā cikla profesionālās augstākās izglītības programmā, bakalaura studiju programmās un maģistra studiju programmās, studiju vietas bāzes izmaksas attiecīgajam gadam un izglītības tematisko jomu studiju izmaksu koeficientus.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Jautājumu par papildu valsts budžeta līdzekļu piešķiršanu Iekšlietu ministrijai 2023. gadam ne vairāk kā 3 718 473  </w:t>
      </w:r>
      <w:r w:rsidR="00000000" w:rsidRPr="00000000" w:rsidDel="00000000">
        <w:rPr>
          <w:i w:val="1"/>
          <w:rtl w:val="0"/>
        </w:rPr>
        <w:t xml:space="preserve">euro</w:t>
      </w:r>
      <w:r w:rsidR="00000000" w:rsidRPr="00000000" w:rsidDel="00000000">
        <w:rPr>
          <w:rtl w:val="0"/>
        </w:rPr>
        <w:t xml:space="preserve">, 2024. gadam ne vairāk kā 18 352 050 </w:t>
      </w:r>
      <w:r w:rsidR="00000000" w:rsidRPr="00000000" w:rsidDel="00000000">
        <w:rPr>
          <w:i w:val="1"/>
          <w:rtl w:val="0"/>
        </w:rPr>
        <w:t xml:space="preserve">euro</w:t>
      </w:r>
      <w:r w:rsidR="00000000" w:rsidRPr="00000000" w:rsidDel="00000000">
        <w:rPr>
          <w:rtl w:val="0"/>
        </w:rPr>
        <w:t xml:space="preserve">, 2025. gadam ne vairāk kā 20 224 564 </w:t>
      </w:r>
      <w:r w:rsidR="00000000" w:rsidRPr="00000000" w:rsidDel="00000000">
        <w:rPr>
          <w:i w:val="1"/>
          <w:rtl w:val="0"/>
        </w:rPr>
        <w:t xml:space="preserve">euro </w:t>
      </w:r>
      <w:r w:rsidR="00000000" w:rsidRPr="00000000" w:rsidDel="00000000">
        <w:rPr>
          <w:rtl w:val="0"/>
        </w:rPr>
        <w:t xml:space="preserve">un 2026. gadam ne vairāk kā 715 477 </w:t>
      </w:r>
      <w:r w:rsidR="00000000" w:rsidRPr="00000000" w:rsidDel="00000000">
        <w:rPr>
          <w:i w:val="1"/>
          <w:rtl w:val="0"/>
        </w:rPr>
        <w:t xml:space="preserve">euro </w:t>
      </w:r>
      <w:r w:rsidR="00000000" w:rsidRPr="00000000" w:rsidDel="00000000">
        <w:rPr>
          <w:rtl w:val="0"/>
        </w:rPr>
        <w:t xml:space="preserve">infrastruktūras izveidei un modernizācijai, kā arī aprīkojuma nodrošinājumam Valsts policijas koledžā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konceptuālajā ziņojumā atbalstītā risinājuma īstenošanai plānotais papildu finansējums no valsts budžeta līdzekļiem būtiski pārsniedz Latvijas Nacionālajā attīstības plānā 2021.–2027. gadam (NAP2027) plānoto finansējumu tiesībaizsardzības iestādēs strādājošo izglītības kvalitātes palielināšanai un infrastruktūras uzlabošanai. Ja koncepcijas īstenošanai nepieciešamais finansējums netiks piešķirts pilnā apmērā, tas ietekmēs tiesībaizsardzības iestāžu darbinieku mācību procesa kvalitāti un saturu un konceptuālā ziņojuma mērķi netiks sasniegti pilnā 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šā rīkojuma 3. punkta izpildi, Iekšlietu ministrijai līdz 2022. gada 1. aprīlim sagatavot un iekšlietu ministram normatīvajos aktos noteiktajā kārtībā iesniegt izskatīšanai Ministru kabinetā grozījumu projektu Ministru kabineta 2006. gada 12. decembra noteikumos Nr. 994 "Kārtība, kādā augstskolas un koledžas tiek finansētas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ministrijai sadarbībā ar Iekšlietu ministriju līdz 2022. gada 31. decembrim sagatavot un normatīvajos aktos noteiktajā kārtībā  iesniegt izskatīšanai Ministru kabinetā nepieciešamos grozījumu projektus normatīvajos aktos, paredzot vārda "akadēmija" lietojumu izglītības iestāžu izveidotā konsorcija nosaukumā. Iekšlietu ministrijai līdz 2022. gada 31. decembrim izvērtēt un, ja nepieciešams, sagatavot konsorcija darbības uzsākšanai nepieciešamos normatīvo aktu grozījumu projektus un iekšlietu ministram normatīvajos aktos noteiktajā kārtībā iesniegt tos izskatīšanai Ministru kabinetā.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zaudējušu Ministru kabineta 2019. gada 7. maija rīkojumu Nr. 220 "Par konceptuālo ziņojumu "Par tiesībaizsardzības iestāžu amatpersonu izglītības sistēmas pilnveidi"".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22-TA-124</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22-TA-124</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rīkojuma_projekts_22-TA-124.docx</dc:title>
</cp:coreProperties>
</file>

<file path=docProps/custom.xml><?xml version="1.0" encoding="utf-8"?>
<Properties xmlns="http://schemas.openxmlformats.org/officeDocument/2006/custom-properties" xmlns:vt="http://schemas.openxmlformats.org/officeDocument/2006/docPropsVTypes"/>
</file>