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before="240" w:beforeAutospacing="0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Ministru kabineta rīkojums Nr. 597</w:t>
      </w:r>
    </w:p>
    <w:p w:rsidP="00000000" w:rsidRDefault="00000000" w:rsidR="00000000" w:rsidRPr="00000000" w:rsidDel="00000000">
      <w:pPr>
        <w:contextualSpacing w:val="0"/>
        <w:jc w:val="righ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Rīgā 2023. gada 13. septembrī (prot. Nr. 44 36. §)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Par valstij piekrītošo nekustamo īpašumu nodošanu Rīgas valstspilsētas pašvaldības īpašumā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Saskaņā ar </w:t>
      </w:r>
      <w:r w:rsidR="00000000" w:rsidRPr="00000000" w:rsidDel="00000000">
        <w:rPr>
          <w:rtl w:val="0"/>
        </w:rPr>
        <w:t xml:space="preserve">Publiskas personas mantas atsavināšanas likuma 42. panta</w:t>
      </w:r>
      <w:r w:rsidR="00000000" w:rsidRPr="00000000" w:rsidDel="00000000">
        <w:rPr>
          <w:rtl w:val="0"/>
        </w:rPr>
        <w:t xml:space="preserve"> pirmo daļu, </w:t>
      </w:r>
      <w:r w:rsidR="00000000" w:rsidRPr="00000000" w:rsidDel="00000000">
        <w:rPr>
          <w:rtl w:val="0"/>
        </w:rPr>
        <w:t xml:space="preserve">42.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 pantu</w:t>
      </w:r>
      <w:r w:rsidR="00000000" w:rsidRPr="00000000" w:rsidDel="00000000">
        <w:rPr>
          <w:rtl w:val="0"/>
        </w:rPr>
        <w:t xml:space="preserve"> un </w:t>
      </w:r>
      <w:r w:rsidR="00000000" w:rsidRPr="00000000" w:rsidDel="00000000">
        <w:rPr>
          <w:rtl w:val="0"/>
        </w:rPr>
        <w:t xml:space="preserve">43. pantu</w:t>
      </w:r>
      <w:r w:rsidR="00000000" w:rsidRPr="00000000" w:rsidDel="00000000">
        <w:rPr>
          <w:rtl w:val="0"/>
        </w:rPr>
        <w:t xml:space="preserve"> un </w:t>
      </w:r>
      <w:r w:rsidR="00000000" w:rsidRPr="00000000" w:rsidDel="00000000">
        <w:rPr>
          <w:rtl w:val="0"/>
        </w:rPr>
        <w:t xml:space="preserve">45. panta</w:t>
      </w:r>
      <w:r w:rsidR="00000000" w:rsidRPr="00000000" w:rsidDel="00000000">
        <w:rPr>
          <w:rtl w:val="0"/>
        </w:rPr>
        <w:t xml:space="preserve"> pirmo daļu Valsts ieņēmumu dienestam nodot bez atlīdzības Rīgas valstspilsētas pašvaldības īpašumā šā rīkojuma 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 minētos valstij piekrītošos nekustamos īpašumus, lai saskaņā ar </w:t>
      </w:r>
      <w:r w:rsidR="00000000" w:rsidRPr="00000000" w:rsidDel="00000000">
        <w:rPr>
          <w:rtl w:val="0"/>
        </w:rPr>
        <w:t xml:space="preserve">Pašvaldību likuma 4. panta</w:t>
      </w:r>
      <w:r w:rsidR="00000000" w:rsidRPr="00000000" w:rsidDel="00000000">
        <w:rPr>
          <w:rtl w:val="0"/>
        </w:rPr>
        <w:t xml:space="preserve"> pirmās daļas 10. punktu tos izmantotu pašvaldības autonomās funkcijas īstenošanai – palīdzības sniegšanai iedzīvotājiem mājokļa jautājumu risināšanā.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Rīgas valstspilsētas pašvaldībai šā rīkojuma </w:t>
      </w:r>
      <w:r w:rsidR="00000000" w:rsidRPr="00000000" w:rsidDel="00000000">
        <w:rPr>
          <w:rtl w:val="0"/>
        </w:rPr>
        <w:t xml:space="preserve">pielikumā</w:t>
      </w:r>
      <w:r w:rsidR="00000000" w:rsidRPr="00000000" w:rsidDel="00000000">
        <w:rPr>
          <w:rtl w:val="0"/>
        </w:rPr>
        <w:t xml:space="preserve"> minētos nekustamos īpašumus bez atlīdzības nodot valstij, ja tie vairs netiek izmantoti šā rīkojuma 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minētās funkcijas īstenošanai.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Pilnvarot Rīgas valstspilsētas pašvaldību parakstīt nostiprinājuma lūgumu par īpašuma tiesību nostiprināšanu valstij uz nekustamajiem īpašumiem un veikt citas nepieciešamās darbības īpašuma tiesību nostiprināšanai zemesgrāmatā.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Rīgas valstspilsētas pašvaldībai, nostiprinot zemesgrāmatā īpašuma tiesības uz nekustamajiem īpašumiem: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nostiprināt īpašuma tiesības zemesgrāmatā uz valsts vārda Vides aizsardzības un reģionālās attīstības ministrijas personā vienlaikus ar Rīgas valstspilsētas pašvaldības īpašuma tiesību nostiprināšanu;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norādīt, ka īpašuma tiesības nostiprinātas uz laiku, kamēr pašvaldība nodrošina šā rīkojuma 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punktā</w:t>
      </w:r>
      <w:r w:rsidR="00000000" w:rsidRPr="00000000" w:rsidDel="00000000">
        <w:rPr>
          <w:rtl w:val="0"/>
        </w:rPr>
        <w:t xml:space="preserve"> minēto funkciju īstenošanu;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</w:t>
      </w:r>
      <w:r w:rsidR="00000000" w:rsidRPr="00000000" w:rsidDel="00000000">
        <w:rPr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ierakstīt atzīmi par aizliegumu atsavināt nekustamos īpašumus un apgrūtināt tos ar hipotēku.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Šā rīkojuma </w:t>
      </w:r>
      <w:r w:rsidR="00000000" w:rsidRPr="00000000" w:rsidDel="00000000">
        <w:rPr>
          <w:rtl w:val="0"/>
        </w:rPr>
        <w:t xml:space="preserve">4.3. </w:t>
      </w:r>
      <w:r w:rsidR="00000000" w:rsidRPr="00000000" w:rsidDel="00000000">
        <w:rPr>
          <w:rtl w:val="0"/>
        </w:rPr>
        <w:t xml:space="preserve">apakšpunktā</w:t>
      </w:r>
      <w:r w:rsidR="00000000" w:rsidRPr="00000000" w:rsidDel="00000000">
        <w:rPr>
          <w:rtl w:val="0"/>
        </w:rPr>
        <w:t xml:space="preserve"> minēto aizliegumu – apgrūtināt nekustamos īpašumus ar hipotēku – nepiemēro, ja nekustamie īpašumi tiek ieķīlāti valsts aizdevuma nodrošināšanai, lai saņemtu Eiropas Savienības fondu atbalstu.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prezidents, ārlietu ministra pienākumu izpildītājs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A. K. Kariņš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Vides aizsardzības un reģionālās attīstības 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M. Sprindžuks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p w:rsidP="00000000" w:rsidRDefault="00000000" w:rsidR="00000000" w:rsidRPr="00000000" w:rsidDel="00000000">
      <w:pPr>
        <w:contextualSpacing w:val="0"/>
        <w:ind w:left="705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** Dokuments ir parakstīts ar TAP portāla elektroniskās parakstīšanas rīku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23-TA-1702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Rīkojuma projekts 23-TA-1702</w:t>
    </w:r>
    <w:r>
      <w:br/>
    </w:r>
    <w:r w:rsidR="00000000" w:rsidRPr="00000000" w:rsidDel="00000000">
      <w:rPr>
        <w:rtl w:val="0"/>
      </w:rPr>
      <w:t xml:space="preserve">Izdrukāts 29.07.2026. 21.56 - 1.0.VK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rīkojuma_projekts_23-TA-1702.docx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