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9. maija noteikumos Nr. 253 "Atsevišķu inženierbūvju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2. punktu un otrās daļas </w:t>
      </w:r>
      <w:r>
        <w:br/>
      </w:r>
      <w:r w:rsidR="00000000" w:rsidRPr="00000000" w:rsidDel="00000000">
        <w:rPr>
          <w:rStyle w:val="paragraph"/>
          <w:i w:val="1"/>
          <w:rtl w:val="0"/>
        </w:rPr>
        <w:t xml:space="preserve">5., 7. un 10.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9. maija noteikumos Nr. 253 "Atsevišķu inženierbūvju būvnoteikumi" (Latvijas Vēstnesis, 2017, 111. nr.; 2018, 128., 191. nr.; 2019, 235. nr.; 2021, 77., 236. nr.; 2022, 123. nr.; 2024, 211. nr.; 2025, 107.,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ir lietoti šādi termini: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rūpnieciski ražota inženierbūve – inženierbūve, kas izgatavota ražošanas procesā atbilstoši ražotāja būvspeciālista izstrādātajai inženierbūves tehniskajai pasei;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rūpnieciski ražotas inženierbūves ražotājs – jebkura fiziska vai juridiska persona, kas rūpnieciski ražo  inženierbūves un ir ieviesusi ražošanas procesa kvalitātes pārvaldības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tehniskā pase – rūpnieciski ražotas inženierbūves būvprojekta daļa, kuru izstrādā  inženierbūves ražotājs.";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neattiecas uz inženierbūvju sastāvā esošām mašīnām, kuru aprites un pārbaudes kārtību nosaka mašīnu drošības jomu regulējošie normatīvie akti.";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"6.3.4. ārtelpas labiekārtojuma elementu (piemēram, soliņi, celiņi, vaļēja terase, kas nav saistīta ar ēku, medību torņi ar augstumu līdz 10 m, bērnu rotaļu ierīces, sporta aprīkojums, atsevišķas laternas un apgaismes ķermeņi, karogu masti ar augstumu līdz 12 m (ieskaitot), dārza kamīni, ielu norādes stabi, laipas, brīvi stāvošas atkritumu tvertnes, virszemes vai pazemes rezervuāri ar ietilpību līdz 5 m</w:t>
      </w:r>
      <w:r w:rsidR="00000000" w:rsidRPr="00000000" w:rsidDel="00000000">
        <w:rPr>
          <w:vertAlign w:val="superscript"/>
          <w:rtl w:val="0"/>
        </w:rPr>
        <w:t xml:space="preserve">3</w:t>
      </w:r>
      <w:r w:rsidR="00000000" w:rsidRPr="00000000" w:rsidDel="00000000">
        <w:rPr>
          <w:rtl w:val="0"/>
        </w:rPr>
        <w:t xml:space="preserve"> (izņemot gadījumu, ja tie paredzēti bīstamu ķīmisko vielu uzglabāšanai), velosipēdu statīvi), žogu un pirmās grupas sporta laukumu (bez inženiertīkliem) būvdarbiem, kā arī kapavietas aprīkojuma (piemēram, kapavietā uzstādīta piemiņas zīme, piemineklis, soliņš, apmales, sēta)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9. otrās grupas rūpnieciski ražotas inženierbūves jaunai būvniecībai vai novietošanai.";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inženierbūve sastāv arī no mašīnām, kuru aprites un pārbaudes kārtību nosaka mašīnu drošības jomu regulējošie normatīvie akti, tad par to inženierbūves daļu, kas uzskatāma par attiecīgo mašīnu, mašīnas rasējumus vai citus projektēšanas dokumentus, sertifikātu vai tehnisko dokumentāciju inženierbūves būvprojektam nepievieno.";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Būvniecības ierosinātājs pats var izstrādāt nepieciešamo būvniecības ieceres dokumentāciju ārtelpas labiekārtojuma elementu un žogu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Rūpnieciski ražotas inženierbūves tehnisko pasi izstrādā būvspeciālists atbilstošā projektēšanas jomas darbības sfērā.";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Rūpnieciski ražotas inženierbūves tehniskā pase ietver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skaidrojošo aprakstu, kurā norādīta vispārīga informācija par inženierbūves tehniskajiem rādītājiem un lietošanas veidu atbilstoši būvju klasifikācijai, vides pieejamības un ugunsdrošības pasākumu risinājumiem, kā arī vides aizsardzības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inženierbūves vizuālos risinājumus ar augstuma atzīmēm;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 inženierbūves raksturīgos griezumus ar augstuma atzīmēm;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4. inženierbūves nesošo konstrukciju konstruktīvo shēmu ar izmēriem un konstrukciju nestspējas aprēķiniem;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5. inženierbūvei nepieciešamo attiecīgo inženiertīklu (piemēram, ūdensapgādes, kanalizācijas, elektroapgādes, elektronisko sakaru tīklu, drošības sistēmu) risinājumus un pieslēguma shēmas;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6. ugunsdrošības risinājumu aprakstu ar shēmu.";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33.4.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 šo noteikumu 6.</w:t>
      </w:r>
      <w:r w:rsidR="00000000" w:rsidRPr="00000000" w:rsidDel="00000000">
        <w:rPr>
          <w:vertAlign w:val="superscript"/>
          <w:rtl w:val="0"/>
        </w:rPr>
        <w:t xml:space="preserve">2</w:t>
      </w:r>
      <w:r w:rsidR="00000000" w:rsidRPr="00000000" w:rsidDel="00000000">
        <w:rPr>
          <w:rtl w:val="0"/>
        </w:rPr>
        <w:t xml:space="preserve">9. apakšpunktā minētajos gadījumos (otrās grupas rūpnieciski ražotas inženierbūves jaunai būvniecībai vai novietošanai) papildus pievieno: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33.4.1. rūpnieciski ražotas inženierbūves tehnisko pasi;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33.4.2. ģenerālplānu atbilstošā vizuāli uztveramā formā (M 1:250; M 1:500; M 1:1000) uz topogrāfiskā plāna vai būvju situācijas plāna (šo noteikumu 2.2. apakšnodaļā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33.4.3. inženierbūves pamatu konstruktīvo risinājumu.";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Ierosinot otrās vai trešās grupas inženierbūves būvniecību, uz kuru attiecas šo noteikumu 6.</w:t>
      </w:r>
      <w:r w:rsidR="00000000" w:rsidRPr="00000000" w:rsidDel="00000000">
        <w:rPr>
          <w:vertAlign w:val="superscript"/>
          <w:rtl w:val="0"/>
        </w:rPr>
        <w:t xml:space="preserve">3 </w:t>
      </w:r>
      <w:r w:rsidR="00000000" w:rsidRPr="00000000" w:rsidDel="00000000">
        <w:rPr>
          <w:rtl w:val="0"/>
        </w:rPr>
        <w:t xml:space="preserve">punkts (izņemot šo noteikumu 37.</w:t>
      </w:r>
      <w:r w:rsidR="00000000" w:rsidRPr="00000000" w:rsidDel="00000000">
        <w:rPr>
          <w:vertAlign w:val="superscript"/>
          <w:rtl w:val="0"/>
        </w:rPr>
        <w:t xml:space="preserve">1</w:t>
      </w:r>
      <w:r w:rsidR="00000000" w:rsidRPr="00000000" w:rsidDel="00000000">
        <w:rPr>
          <w:rtl w:val="0"/>
        </w:rPr>
        <w:t xml:space="preserve"> punktā minēto gadījumu), institūcijā, kura pilda būvvaldes funkcijas, iesniedz būvniecības iesniegumu, kuram pievieno šo noteikumu 30. punktā minētos dokumentus un būvprojektu minimālā sastāvā. Būvprojekts minimālā sastāvā ietver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skaidrojošu aprakstu, kurā norādīta informācija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37.1.1. nekustamo īpašumu, kurā paredzēts īstenot būvniecības ieceri: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37.1.1.1. zemes vienības kadastra apzīmējumu;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37.1.1.2. inženierbūves kadastra apzīmējumu, ja tai tāds piešķirts;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37.1.1.3. īpašnieku vai, ja tāda nav, – par tiesisko valdītāju;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37.1.2. plānoto būvniecības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37.1.3. plānoto būvdarbu apjomu un veikšanas metodi;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37.1.4. plānoto būvniecībā radušos atkritumu apsaimniekošanu, to apjomu un pārstrādes vai apglabāšanas 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37.1.5. plānotajiem vides pieejamības risinājumiem, ja attiecīgā veida inženierbūvēm atbilstoši normatīvajiem aktiem ir nodrošināma vides pieejamība;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37.1.6. plānotajiem aizsargājamo kultūras pieminekļu un to kultūrvēsturiskās vides pārveidojumiem, ja būvniecības ieceri plānots īstenot kultūras pieminekļa aizsargjoslā;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būvprojekta ģenerālplānu atbilstošā vizuāli uztveramā formā (M 1:50; M 1:250; M 1:500; M 1:1000) uz topogrāfiskā plāna vai būvju situācijas plāna (šo noteikumu 2.2. apakšnodaļā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37.3. grafiskos dokumentus ar inženierbūves vizuālo risinājumu un augstuma atzīmēm, ja inženierbūvei ir plānota virszemes daļa (neattiecas uz nojaukšanu un līnijveida inženierbūvju būvdarbiem);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37.4. raksturīgus griezumus ar augstuma atzīmēm (neattiecas uz inženierbūves atjaunošanu vai nojaukšanu);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37.5. labiekārtošanas risinājuma plānu, ja ir nepieciešams labiekārtojums;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37.6. transporta un gājēju kustības organizācijas aprakstu, ja būvniecības ieceri vai tās daļu ir plānots īstenot ceļu vai ielu zemes nodalījuma joslā;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37.7. rasējumus, norādot inženierbūves kārtu robežas un secību, un papildu skaidrojošu aprakstu, ja būvniecība vai nodošana ekspluatācijā ir plānota pa būves kārtām;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37.8. informāciju par konkrētas Eiropas Savienības dalībvalsts normatīvā regulējuma piemērošanu, ja plānota būvprojekta izstrāde, piemērojot Eiropas Savienības dalībvalstu nacionālo standartu un būvnormatīvu tehniskās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Ierosinot trešās grupas rūpnieciski ražotas inženierbūves jaunu būvniecību vai novietošanu, institūcijā, kura pilda būvvaldes funkcijas, iesniedz būvniecības iesniegumu, kuram pievieno šo noteikumu 30. punktā minētos dokumentus, kā arī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 rūpnieciski ražotas inženierbūves tehnisko pasi;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2. ģenerālplānu atbilstošā vizuāli uztveramā formā (M 1:250; M 1:500; M 1:1000) uz topogrāfiskā plāna vai būvju situācijas plāna (šo noteikumu 2.2. apakšnodaļā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3. inženierbūves pamatu konstruktīvo risinājumu;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4. darbu organizēšanas shēmu.";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Ja inženierbūve ražota rūpnieciski, būvvaldē iesniedz tikai tās būvprojekta daļas, kuras tika izstrādātas, izpildot būvatļaujas projektēšanas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Otrās grupas inženierbūvei, izņemot rūpnieciski ražotu inženierbūvi, būvprojektā ietver šādas sastāvdaļas: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vispārīgā daļa: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63.1.1. projektēšanas uzsākšanai nepieciešamie dokumenti (ja atbilstoši normatīvajiem aktiem nepieciešams tehniskās apsekošanas atzinums, norāda tehniskās apsekošanas atzinuma datumu un numuru būvniecības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63.1.2. zemes gabala inženierizpētes dokumenti vispārīgajos būvnoteikumos noteiktajos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63.1.3. skaidrojošs apraksts, kurā norādīta vispārīga informācija par inženierbūves tehniskajiem rādītājiem un lietošanas veidu atbilstoši būvju klasifikācijai (norādot klasifikācijas četrciparu kodu), kā arī vispārīga informācija par vides pieejamību publiskām inženierbūvēm;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63.1.4. vispārīgo rādītāju lapa;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63.1.5. būvprojekta ģenerālplāns atbilstošā vizuāli uztveramā formā (M 1:250; M 1:500; M 1:1000) uz topogrāfiskā plāna vai būvju situācijas plāna (šo noteikumu 2.2. apakšnodaļā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63.1.6. savietotais projektējamo ārējo inženiertīklu plāns atbilstošā vizuāli uztveramā formā (M 1:250; M 1:500; M 1:1000) uz topogrāfiskā plāna vai būvju situācijas plāna (šo noteikumu 2.2. apakšnodaļā minētajos gadījumos), ja inženierbūves darbības nodrošināšanai vai vienlaikus ar to plānots būvēt ārējos inženiertīklus;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63.1.7. teritorijas vertikālais plānojums (neattiecas uz līnijveida inženierbūvi vai inženierbūvi, kurai nav virszemes daļas);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63.1.8. labiekārtojuma un apstādījumu plāns, ja ir nepieciešami labiekārtošanas vai stādīšanas darbi;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būvkonstrukciju daļa: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63.2.1. tehniskās shēmas, konstrukciju plāni, griezumi, mezgli;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63.2.2. būvizstrādājumu uzstādīšanas un nostiprināšanas zīmējumi un apraksti;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63.2.3. būvizstrādājumu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63.2.4. vides aizsardzības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 inženierbūvei nepieciešamo attiecīgo inženiertīklu daļas (piemēram, ūdensapgāde un kanalizācija, elektroapgāde, elektronisko sakaru tīkli, drošības 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63.3.1. risinājumi, pieslēguma shēmas, griezumi un aprēķini;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63.3.2. būvizstrādājumu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63.3.3. vides aizsardzības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63.4. citas inženierrisinājumu daļas, ja tādas nepieciešamas;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63.5. darbu organizēšanas 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Ja inženierbūvē plānoti telpu būvdarbi, būvprojektam pievieno telpu plānus ar telpu izmēriem un sadalījumu telpu grupās un telpu grupu lietošanas veidu eksplikāciju.";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Trešās grupas inženierbūvei, izņemot rūpnieciski ražotu inženierbūvi, būvprojektā papildus ietver šādas sastāvdaļas un dokumentu kopumus: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 būvkonstrukciju daļā: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65.1.1. konstrukciju būtiskāko slodžu uzņemšanas mezglu detalizācija;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65.1.2. būvkonstrukciju detalizēta aprēķinu atskaite, kurā norādītas visas slodzes, slodžu shēmas un kopējais aprēķina modelis;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65.1.3. grafiskā daļa, kas ietver konstrukciju plānus, griezumus, izklājumus un mezglus;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ugunsdrošības pasākumu pārskats (izņemot līnijveida inženierbūves):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65.2.1. apraksts, kas ietver inženierbūves ugunsdrošības raksturlielumus;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65.2.2. ģenerālplāna ugunsdrošības risinājumi (inženierbūvju izvietošana, ārējo inženiertīklu izbūve, ugunsdzēsības un glābšanas darbu nodrošināšana);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65.2.3. ugunsdrošības prasības būvkonstrukcijām un risinājumiem (piemēram, ugunsbīstamības risku izvērtēšana un ugunsbīstamo zonu apraksts, inženierbūvju ugunsnoturības pakāpes, prasības nesošām un norobežojošām būvkonstrukcijām, to ugunsizturības robežas un ugunsreakcijas klases, prasības būvkonstrukciju apdarei, ugunsslodze, dūmu aizsardzības risinājumi, prasības pret uguns un dūmu izplatīšanos ugunsgrēka gadījumā, speciālie ugunsdrošības pasākumi, ņemot vērā inženierbūvju īpatnības);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65.2.4. evakuācijas nodrošināšana inženierbūvēm;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65.2.5. sprādziena aizsardzības risinājumi, ja inženierbūve plānota sprādzienbīstamas vielas transportēšanai, ražošanai, apstrādei vai ieguvei;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65.2.6. ugunsaizsardzības sistēmas (ugunsgrēka atklāšanas un trauksmes signalizācijas sistēma, stacionāra ugunsdzēsības sistēma, ugunsgrēka izziņošanas sistēma, dūmu un karstuma kontroles 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65.2.7. inženiertehnisko sistēmu ugunsdrošības risinājumi;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65.2.8. nepārtrauktas elektroapgādes nodrošināšana ugunsaizsardzības 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65.2.9. īpašie ugunsdrošības pasākumi ekspluatācijas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65.3. </w:t>
      </w:r>
      <w:r w:rsidR="00000000" w:rsidRPr="00000000" w:rsidDel="00000000">
        <w:rPr>
          <w:rtl w:val="0"/>
        </w:rPr>
        <w:t xml:space="preserve">(svītrots ar MK 19.11.2019. noteikumiem Nr. 527)</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93.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Ja rūpnieciski ražotas inženierbūves būvdarbus veic tās ražotājs, viņš uzņemas būvdarbu veicēja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105.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3</w:t>
      </w:r>
      <w:r w:rsidR="00000000" w:rsidRPr="00000000" w:rsidDel="00000000">
        <w:rPr>
          <w:rtl w:val="0"/>
        </w:rPr>
        <w:t xml:space="preserve"> Darbu veikšanas projektu var neizstrādāt, ja būvdarbus veic būvētājs vai rūpnieciski ražotas inženierbūves ražotājs, kurš būvdarbus veic saskaņā ar ražotāja izstrādātu būvdarbu instrukciju, kā arī ja darbi tiek veikti pirmās grupas elektroapgādes ārējos inženiertīklos.";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124.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vertAlign w:val="superscript"/>
          <w:rtl w:val="0"/>
        </w:rPr>
        <w:t xml:space="preserve">3</w:t>
      </w:r>
      <w:r w:rsidR="00000000" w:rsidRPr="00000000" w:rsidDel="00000000">
        <w:rPr>
          <w:rtl w:val="0"/>
        </w:rPr>
        <w:t xml:space="preserve"> Par rūpnieciski ražotas inženierbūves atbilstību izstrādātajai inženierbūves tehniskajai pasei ir atbildīgs tās ražotājs.";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146.4.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"146.4. ārtelpas labiekārtojuma elementu, stacionāra reklāmas, informācijas stenda vai avota kaptāžas jaunas būvniecības vai pārbūves gadījumā ārpus pilsētas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216.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Šajos noteikumos noteikto kārtību rūpnieciski ražotām inženierbūvēm var nepiemērot, ja attiecīgajai inženierbūvei tiek piemērota vispārējā būvniecības procesa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2024. gada 24. aprīļa Direktīvas (ES) 2024/1275 par ēku energosniegumu (pārstrādāta redakcija)."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25-TA-1858</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25-TA-1858</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noteikumu_(grozījumu)_projekts_25-TA-1858.docx</dc:title>
</cp:coreProperties>
</file>

<file path=docProps/custom.xml><?xml version="1.0" encoding="utf-8"?>
<Properties xmlns="http://schemas.openxmlformats.org/officeDocument/2006/custom-properties" xmlns:vt="http://schemas.openxmlformats.org/officeDocument/2006/docPropsVTypes"/>
</file>