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piederošās ½ domājamās daļas no nekustamā īpašuma Fridriha Candera ielā 2, Rīgā; Fridriha Candera ielā 2B, Rīgā,  Fridriha Candera ielā 2C, Rīgā,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22-TA-16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