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2022. gadā Kultūras ministrijas valsts budžeta programmas 21.00.00 "Kultūras mantojums" ietvaros, samazinot finansējumu 2022.–2024. gada prioritārajam pasākumam "Vispārējo latviešu dziesmu un deju svētku tradīcijai 150 gadu" 324 091 </w:t>
      </w:r>
      <w:r w:rsidR="00000000" w:rsidRPr="00000000" w:rsidDel="00000000">
        <w:rPr>
          <w:i w:val="1"/>
          <w:rtl w:val="0"/>
        </w:rPr>
        <w:t xml:space="preserve">euro</w:t>
      </w:r>
      <w:r w:rsidR="00000000" w:rsidRPr="00000000" w:rsidDel="00000000">
        <w:rPr>
          <w:rtl w:val="0"/>
        </w:rPr>
        <w:t xml:space="preserve"> apmērā un novirzot to Latvijas Nacionālajam kultūras centram, lai nodrošinātu vēsturiskās filmas "Zeme, kas dzied" veidošanas izdevumu daļēju segšanu.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22-TA-3650</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22-TA-3650</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rīkojuma_projekts_22-TA-3650.docx</dc:title>
</cp:coreProperties>
</file>

<file path=docProps/custom.xml><?xml version="1.0" encoding="utf-8"?>
<Properties xmlns="http://schemas.openxmlformats.org/officeDocument/2006/custom-properties" xmlns:vt="http://schemas.openxmlformats.org/officeDocument/2006/docPropsVTypes"/>
</file>