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Līgumu par draudzību un sadarbību Dienvidaustrumu Āzijā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1976. gada 24. februāra Līgums par draudzību un sadarbību Dienvidaustrumu Āzijā, 1987. gada 15. decembra Protokols, ar ko groza Līgumu par draudzību un sadarbību Dienvidaustrumu Āzijā, 1998. gada 25. jūlija Otrais protokols, ar ko groza Līgumu par draudzību un sadarbību Dienvidaustrumu Āzijā, un 2010. gada 23. jūlija Trešais protokols, ar ko groza Līgumu par draudzību un sadarbību Dienvidaustrumu Āzijā (turpmāk – līgums), ar šo likumu tiek pieņemts un apstiprināts.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Līgumā paredzēto saistību izpildi koordinē Ārlietu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Līgums stājas spēkā dienā, kad tiek deponēts instruments par pievienošanos līgumam, un Ārlietu ministrija par to paziņo oficiālajā izdevumā "Latvijas Vēstnesis". Līdz ar likumu izsludināms līgums angļu valodā un tā tulkojums latviešu valodā.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26-TA-1226</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26-TA-1226</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likumprojekts_26-TA-1226.docx</dc:title>
</cp:coreProperties>
</file>

<file path=docProps/custom.xml><?xml version="1.0" encoding="utf-8"?>
<Properties xmlns="http://schemas.openxmlformats.org/officeDocument/2006/custom-properties" xmlns:vt="http://schemas.openxmlformats.org/officeDocument/2006/docPropsVTypes"/>
</file>