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24. septembrī (prot. Nr. 37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septembra rīkojumā Nr. 608 "Par valsts nekustamā īpašuma Jēkaba ielā 11, Rīgā, nodošanu Finanšu ministrijas valdījumā un finansējumu nekustamā īpašuma būvniecības projekta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 septembra rīkojumā Nr. 608 "Par valsts nekustamā īpašuma Jēkaba ielā 11, Rīgā, nodošanu Finanšu ministrijas valdījumā un finansējumu nekustamā īpašuma būvniecības projekta izdevumu segšanai" (Latvijas Vēstnesis, 2021, 169. nr.; 2022, 97. nr.; 2023, 11., 230.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rīkojuma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"Par valsts nekustamo īpašumu Jēkaba ielā 11 un Jēkaba ielā 10/12, Rīgā, nodošanu Finanšu ministrijas valdījumā un finansējumu nekustamo īpašumu būvniecības projektu izdevumu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Nodot Finanšu ministrijas valdījumā valsts nekustamo īpašumu (nekustamā īpašuma kadastra Nr. 0100 008 0056) – zemes vienību (zemes vienības kadastra apzīmējums 0100 008 0056) 1949 m</w:t>
      </w:r>
      <w:r w:rsidR="00000000" w:rsidRPr="00000000" w:rsidDel="00000000">
        <w:rPr>
          <w:vertAlign w:val="superscript"/>
          <w:rtl w:val="0"/>
        </w:rPr>
        <w:t xml:space="preserve">2</w:t>
      </w:r>
      <w:r w:rsidR="00000000" w:rsidRPr="00000000" w:rsidDel="00000000">
        <w:rPr>
          <w:rtl w:val="0"/>
        </w:rPr>
        <w:t xml:space="preserve"> platībā un būvi (būves kadastra apzīmējums 0100 008 0056 001) – Jēkaba ielā 11, Rīgā, un valsts nekustamo īpašumu (nekustamā īpašuma kadastra Nr. 0100 008 0086) – zemes vienību (zemes vienības kadastra apzīmējums 0100 008 0086) 0,0787 ha platībā un divas būves (būvju kadastra apzīmējumi 0100 008 0086 001 un 0100 008 0086 003) – Jēkaba ielā 10/12, Rīgā, kopā ar būvi (būves kadastra apzīmējums 0100 008 0086 006) Mazajā Trokšņu ielā 2, Rīgā (turpmāk – Saeimas ēkas)."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Finanšu ministrijai normatīvajos aktos noteiktajā kārtībā īpašuma tiesības uz šā rīkojuma 1. punktā minētajiem nekustamajiem īpašumiem nostiprināt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Paredzēt Finanšu ministrijas budžeta apakšprogrammā 41.13.00 "Finansējums VAS "Valsts nekustamie īpašumi" īstenojamiem projektiem un pasākumiem" ilgtermiņa saistības pasākumam "Saeimas nama Jēkaba ielā 11, Rīgā, un Saeimas komisiju ēkas Jēkaba ielā 10/12, Rīgā, pārbūve un restaurācija" 2025. gadam – 282 845 </w:t>
      </w:r>
      <w:r w:rsidR="00000000" w:rsidRPr="00000000" w:rsidDel="00000000">
        <w:rPr>
          <w:i w:val="1"/>
          <w:rtl w:val="0"/>
        </w:rPr>
        <w:t xml:space="preserve">euro</w:t>
      </w:r>
      <w:r w:rsidR="00000000" w:rsidRPr="00000000" w:rsidDel="00000000">
        <w:rPr>
          <w:rtl w:val="0"/>
        </w:rPr>
        <w:t xml:space="preserve">, 2026. gadam – 1 377 223 </w:t>
      </w:r>
      <w:r w:rsidR="00000000" w:rsidRPr="00000000" w:rsidDel="00000000">
        <w:rPr>
          <w:i w:val="1"/>
          <w:rtl w:val="0"/>
        </w:rPr>
        <w:t xml:space="preserve">euro</w:t>
      </w:r>
      <w:r w:rsidR="00000000" w:rsidRPr="00000000" w:rsidDel="00000000">
        <w:rPr>
          <w:rtl w:val="0"/>
        </w:rPr>
        <w:t xml:space="preserve">, 2027. gadam – 1 332 030 </w:t>
      </w:r>
      <w:r w:rsidR="00000000" w:rsidRPr="00000000" w:rsidDel="00000000">
        <w:rPr>
          <w:i w:val="1"/>
          <w:rtl w:val="0"/>
        </w:rPr>
        <w:t xml:space="preserve">euro</w:t>
      </w:r>
      <w:r w:rsidR="00000000" w:rsidRPr="00000000" w:rsidDel="00000000">
        <w:rPr>
          <w:rtl w:val="0"/>
        </w:rPr>
        <w:t xml:space="preserve">, 2028. gadam – 2 589 247 </w:t>
      </w:r>
      <w:r w:rsidR="00000000" w:rsidRPr="00000000" w:rsidDel="00000000">
        <w:rPr>
          <w:i w:val="1"/>
          <w:rtl w:val="0"/>
        </w:rPr>
        <w:t xml:space="preserve">euro</w:t>
      </w:r>
      <w:r w:rsidR="00000000" w:rsidRPr="00000000" w:rsidDel="00000000">
        <w:rPr>
          <w:rtl w:val="0"/>
        </w:rPr>
        <w:t xml:space="preserve">, 2029. gadam – 5 198 208 </w:t>
      </w:r>
      <w:r w:rsidR="00000000" w:rsidRPr="00000000" w:rsidDel="00000000">
        <w:rPr>
          <w:i w:val="1"/>
          <w:rtl w:val="0"/>
        </w:rPr>
        <w:t xml:space="preserve">euro</w:t>
      </w:r>
      <w:r w:rsidR="00000000" w:rsidRPr="00000000" w:rsidDel="00000000">
        <w:rPr>
          <w:rtl w:val="0"/>
        </w:rPr>
        <w:t xml:space="preserve">, 2030. gadam – 7 005 430 </w:t>
      </w:r>
      <w:r w:rsidR="00000000" w:rsidRPr="00000000" w:rsidDel="00000000">
        <w:rPr>
          <w:i w:val="1"/>
          <w:rtl w:val="0"/>
        </w:rPr>
        <w:t xml:space="preserve">euro</w:t>
      </w:r>
      <w:r w:rsidR="00000000" w:rsidRPr="00000000" w:rsidDel="00000000">
        <w:rPr>
          <w:rtl w:val="0"/>
        </w:rPr>
        <w:t xml:space="preserve">, 2031. gadam – 3 223 299 </w:t>
      </w:r>
      <w:r w:rsidR="00000000" w:rsidRPr="00000000" w:rsidDel="00000000">
        <w:rPr>
          <w:i w:val="1"/>
          <w:rtl w:val="0"/>
        </w:rPr>
        <w:t xml:space="preserve">euro</w:t>
      </w:r>
      <w:r w:rsidR="00000000" w:rsidRPr="00000000" w:rsidDel="00000000">
        <w:rPr>
          <w:rtl w:val="0"/>
        </w:rPr>
        <w:t xml:space="preserve">, 2032. gadam – 3 446 598 </w:t>
      </w:r>
      <w:r w:rsidR="00000000" w:rsidRPr="00000000" w:rsidDel="00000000">
        <w:rPr>
          <w:i w:val="1"/>
          <w:rtl w:val="0"/>
        </w:rPr>
        <w:t xml:space="preserve">euro</w:t>
      </w:r>
      <w:r w:rsidR="00000000" w:rsidRPr="00000000" w:rsidDel="00000000">
        <w:rPr>
          <w:rtl w:val="0"/>
        </w:rPr>
        <w:t xml:space="preserve">, 2033. gadam – 4 446 598 </w:t>
      </w:r>
      <w:r w:rsidR="00000000" w:rsidRPr="00000000" w:rsidDel="00000000">
        <w:rPr>
          <w:i w:val="1"/>
          <w:rtl w:val="0"/>
        </w:rPr>
        <w:t xml:space="preserve">euro</w:t>
      </w:r>
      <w:r w:rsidR="00000000" w:rsidRPr="00000000" w:rsidDel="00000000">
        <w:rPr>
          <w:rtl w:val="0"/>
        </w:rPr>
        <w:t xml:space="preserve"> un 2034. gadam – 4 783 206 </w:t>
      </w:r>
      <w:r w:rsidR="00000000" w:rsidRPr="00000000" w:rsidDel="00000000">
        <w:rPr>
          <w:i w:val="1"/>
          <w:rtl w:val="0"/>
        </w:rPr>
        <w:t xml:space="preserve">euro</w:t>
      </w:r>
      <w:r w:rsidR="00000000" w:rsidRPr="00000000" w:rsidDel="00000000">
        <w:rPr>
          <w:rtl w:val="0"/>
        </w:rPr>
        <w:t xml:space="preserve">. Kopējais finansējuma apmērs, kas paredzēts būvniecības darbu izdevumu segšanai valsts akciju sabiedrībai "Valsts nekustamie īpašumi" 2021.–2034. gadam, ir 34 083 692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Jautājumu par papildus nepieciešamo finansējumu pārcelšanās izmaksu segšanai un Saeimas ēku pārbūves un restaurācijas laikā nepieciešamo pagaidu telpu nomas maksas segšanai izskatīt kārtējā gada budžeta sagatavošanas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šā rīkojuma 3. punktā minētā finansējuma ietvaros nodrošināt Saeimas ēku pārbūves un restaurācijas darbu pabeigšanu līdz 2034.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Finanšu ministrijai (valsts akciju sabiedrībai "Valsts nekustamie īpašumi"), īstenojot Saeimas ēku pārbūvi un restaurāciju, ievērot Latvijas Republikas Saeimas Prezidija lēmumus un tā izveidotās konsultatīvās padomes priekšlikumus, kā arī sadarboties ar kompetentajām iestādēm, lai nodrošinātu drošības prasību ievērošanu atbilstoši Saeimas darbības specifikai."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25-TA-2019</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25-TA-2019</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rīkojuma_(grozījumu)_projekts_25-TA-2019.docx</dc:title>
</cp:coreProperties>
</file>

<file path=docProps/custom.xml><?xml version="1.0" encoding="utf-8"?>
<Properties xmlns="http://schemas.openxmlformats.org/officeDocument/2006/custom-properties" xmlns:vt="http://schemas.openxmlformats.org/officeDocument/2006/docPropsVTypes"/>
</file>