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29. oktobrī (prot. Nr. 46 73.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18. aprīļa noteikumos Nr. 198 "Tiešo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198 "Tiešo maksājumu piešķiršanas kārtība lauksaimniekiem" (Latvijas Vēstnesis, 2023, 77., 136., 153., 183., 213., 237. nr.; 2024, 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 Tiešo maksājumu saņemšanas nosacījumu sistēma un sociālo nosacījumu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6.1.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"6.1. Tiešo maksājumu saņemšanas nosacījumu sistēmas un sociālo nosacījumu sistēmas vispārīgās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Tiešo maksājumu saņēmējs ievēro šo noteikumu 8.</w:t>
      </w:r>
      <w:r w:rsidR="00000000" w:rsidRPr="00000000" w:rsidDel="00000000">
        <w:rPr>
          <w:vertAlign w:val="superscript"/>
          <w:rtl w:val="0"/>
        </w:rPr>
        <w:t xml:space="preserve">1</w:t>
      </w:r>
      <w:r w:rsidR="00000000" w:rsidRPr="00000000" w:rsidDel="00000000">
        <w:rPr>
          <w:rtl w:val="0"/>
        </w:rPr>
        <w:t xml:space="preserve"> pielikumā noteiktās sociālo nosacījumu sistēmas prasības attiecībā uz darba apstākļiem un nodarbinātības noteikumiem, kas noteikti atbilstoši regulas 2021/2115 IV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Ja lauksaimnieks neievēro šo noteikumu 8.</w:t>
      </w:r>
      <w:r w:rsidR="00000000" w:rsidRPr="00000000" w:rsidDel="00000000">
        <w:rPr>
          <w:vertAlign w:val="superscript"/>
          <w:rtl w:val="0"/>
        </w:rPr>
        <w:t xml:space="preserve">1</w:t>
      </w:r>
      <w:r w:rsidR="00000000" w:rsidRPr="00000000" w:rsidDel="00000000">
        <w:rPr>
          <w:rtl w:val="0"/>
        </w:rPr>
        <w:t xml:space="preserve"> pielikumā noteiktās sociālo nosacījumu sistēmas prasības attiecībā uz darba apstākļiem un nodarbinātības noteikumiem, tiešo maksājumu apmēru samazina atbilstoši šo noteikumu 357.</w:t>
      </w:r>
      <w:r w:rsidR="00000000" w:rsidRPr="00000000" w:rsidDel="00000000">
        <w:rPr>
          <w:vertAlign w:val="superscript"/>
          <w:rtl w:val="0"/>
        </w:rPr>
        <w:t xml:space="preserve">3</w:t>
      </w:r>
      <w:r w:rsidR="00000000" w:rsidRPr="00000000" w:rsidDel="00000000">
        <w:rPr>
          <w:rtl w:val="0"/>
        </w:rPr>
        <w:t xml:space="preserve"> un 357.</w:t>
      </w:r>
      <w:r w:rsidR="00000000" w:rsidRPr="00000000" w:rsidDel="00000000">
        <w:rPr>
          <w:vertAlign w:val="superscript"/>
          <w:rtl w:val="0"/>
        </w:rPr>
        <w:t xml:space="preserve">4</w:t>
      </w:r>
      <w:r w:rsidR="00000000" w:rsidRPr="00000000" w:rsidDel="00000000">
        <w:rPr>
          <w:rtl w:val="0"/>
        </w:rPr>
        <w:t xml:space="preserve"> punktam un 8.</w:t>
      </w:r>
      <w:r w:rsidR="00000000" w:rsidRPr="00000000" w:rsidDel="00000000">
        <w:rPr>
          <w:vertAlign w:val="superscript"/>
          <w:rtl w:val="0"/>
        </w:rPr>
        <w:t xml:space="preserve">1</w:t>
      </w:r>
      <w:r w:rsidR="00000000" w:rsidRPr="00000000" w:rsidDel="00000000">
        <w:rPr>
          <w:rtl w:val="0"/>
        </w:rPr>
        <w:t xml:space="preserve"> pielikumam, kā arī regulas 2021/2116 85. panta 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Kūdrāju augsne lauksaimniecības zemē ir augsne, kas izmantota lauksaimnieciskajai darbībai un satur vismaz 35 procentus organisko vielu ne mazāk kā 40 centimetru biezā kūdras slānī. Organiskā viela ir augsnes sastāvdaļa, kas veidojas no augu, dzīvnieku un mikroorganismu atliekām un to vielmaiņas produktiem, kuri atrodas dažādās sadalīšanās pakāpēs."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60.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Kūdrāju augsnes platība, kura atbilst šo noteikumu 60. punktā minētajai definīcijai un uz kuru ir attiecināmas šo noteikumu 61. punktā minētās prasības, ir identificējama kā kūdrāju augsnes references slānis atbilstoši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 augsne ir iekļauta kūdraugsnes izplatības kartē, kas sagatavota saskaņā ar normatīvajiem aktiem par Norvēģijas finanšu instrumenta 2014.–2021. gada perioda programmas "Klimata pārmaiņu mazināšana, pielāgošanās tām un vide" īstenošanu un ir pieejama Valsts augu aizsardzības dienesta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 augsne ir iekļauta augsnes kartē, kas sagatavota, kartējot augsni no 1960. gada līdz 1991. gadam, un pieejama Valsts augu aizsardzības dienesta Kultūraugu uzraudzības valsts informācijas sistēmas Lauksaimniecībā izmantojamās zemes pārvaldības sistēmas lauksaimniecībā izmantojamās zemes augšņu kartēšanas datubāzē un valsts vienotajā ģeotelpiskās informācijas portālā, un nogabala augsnes apakštips ir apzīmēts kā Vgt, VGt, VGT, Pgt, PGt, PGT, AGT, AT, Tz, Tzg, Tp, Tpg, Ta vai Tag;</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 augsnes platība nav mazāka par 0,3 hektāriem, un tā aizņem vismaz 65 procentus no lauku bloka platības pēc stāvokļa 2024. gada 31. decembrī."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60.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Kūdrāju augsnes references slānis ir kartogrāfiski identificēts Lauku atbalsta dienesta lauku bloku identifikācijas sistēmas lauku bloku kartē (turpmāk – identificētā kūdrāju augsnes 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Ja lauksaimnieka rīcībā esošā identificētā kūdrāju augsnes platība neatbilst šo noteikumu 60. punktā minētajai definīcijai, tas elektroniski iesniedz Valsts augu aizsardzības dienestā iesniegumu platības atbilstības pārbaudei. Iesnieguma paraugs pieejams Valsts augu aizsardzības dienesta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Identificētās kūdrāju augsnes platības atbilstību šo noteikumu 60. punktā minētajai definīcijai nosaka, izmantojot augšņu agroķīmiskās izpētes vai agroķīmisko pakalpojumu sniedzēju datus vai augsnes paraugu analīzes par augsnes organiskās vielas saturu. Par derīgiem atzīstami augsnes agroķīmiskās izpētes vai agroķīmisko pakalpojumu sniedzēju dati vai augsnes paraugu analīžu rezultāti, ja tie nav senāki par septiņiem gadiem, bet īpaši (nitrātu) jutīgajās teritorijās (9. pielikums) – par pieciem gadiem. Analīzes veicamas augšņu jomā akreditētā Eiropas Savienības laboratorijā. Pēc 2024. gada 30. jūnija augsnes paraugus ņem, ar globālās pozicionēšanas sistēmas ierīces palīdzību tos piesaistot koordinātām."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Ja šo noteikumu 61.</w:t>
      </w:r>
      <w:r w:rsidR="00000000" w:rsidRPr="00000000" w:rsidDel="00000000">
        <w:rPr>
          <w:vertAlign w:val="superscript"/>
          <w:rtl w:val="0"/>
        </w:rPr>
        <w:t xml:space="preserve">2</w:t>
      </w:r>
      <w:r w:rsidR="00000000" w:rsidRPr="00000000" w:rsidDel="00000000">
        <w:rPr>
          <w:rtl w:val="0"/>
        </w:rPr>
        <w:t xml:space="preserve"> punktā minētie dati nav Valsts augu aizsardzības dienesta rīcībā, tad lauksaimnieks tos iesniedz kopā ar šo noteikumu 61.</w:t>
      </w:r>
      <w:r w:rsidR="00000000" w:rsidRPr="00000000" w:rsidDel="00000000">
        <w:rPr>
          <w:vertAlign w:val="superscript"/>
          <w:rtl w:val="0"/>
        </w:rPr>
        <w:t xml:space="preserve">1</w:t>
      </w:r>
      <w:r w:rsidR="00000000" w:rsidRPr="00000000" w:rsidDel="00000000">
        <w:rPr>
          <w:rtl w:val="0"/>
        </w:rPr>
        <w:t xml:space="preserve"> punktā minēto iesniegumu vai norāda, ka augsnes analīzes veic un augsnes organiskās vielas saturu nosaka Valsts augu aizsardzības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Pamatojoties uz augšņu agroķīmiskās izpētes, agroķīmisko pakalpojumu sniedzēju vai augsnes paraugu analīzes datiem, kuros norādīta informācija par organiskās vielas saturu, tiek noteikts, vai platība atbilst šo noteikumu 60. punktā norādītajai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Ja, pamatojoties uz šo noteikumu 61.</w:t>
      </w:r>
      <w:r w:rsidR="00000000" w:rsidRPr="00000000" w:rsidDel="00000000">
        <w:rPr>
          <w:vertAlign w:val="superscript"/>
          <w:rtl w:val="0"/>
        </w:rPr>
        <w:t xml:space="preserve">2</w:t>
      </w:r>
      <w:r w:rsidR="00000000" w:rsidRPr="00000000" w:rsidDel="00000000">
        <w:rPr>
          <w:rtl w:val="0"/>
        </w:rPr>
        <w:t xml:space="preserve"> un 61.</w:t>
      </w:r>
      <w:r w:rsidR="00000000" w:rsidRPr="00000000" w:rsidDel="00000000">
        <w:rPr>
          <w:vertAlign w:val="superscript"/>
          <w:rtl w:val="0"/>
        </w:rPr>
        <w:t xml:space="preserve">3</w:t>
      </w:r>
      <w:r w:rsidR="00000000" w:rsidRPr="00000000" w:rsidDel="00000000">
        <w:rPr>
          <w:rtl w:val="0"/>
        </w:rPr>
        <w:t xml:space="preserve"> punktā noteiktajiem datiem, Valsts augu aizsardzības dienests konstatē, ka kūdrāju augsnes platība neatbilst šo noteikumu 60. punktā norādītajai definīcijai, Lauku atbalsta dienests koriģē identificētās kūdrāju augsnes platības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Ilgtspēju sekmējošo pārdalošo ienākumu papildatbalstu piešķir lauksaimniekam par platību, kas pārsniedz trīs hektārus, bet neaizņem vairāk kā 100 hektāru un kas ir atbalsttiesīga ilgtspēju sekmējošā ienākumu pamatatbalsta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Ilgtspēju sekmējošā pārdalošā ienākumu papildatbalsta indikatīvais atbalsta apmērs, plānotā vienības summa, plānotā vienības minimālā un maksimālā summa atsevišķi katrai no platību grupām – vairāk par trim hektāriem, bet ne vairāk par 30 hektāriem un vairāk par 30 hektāriem, bet ne vairāk par 100 hektāriem – ir noteikta šo noteikumu 16.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"116.3. ieguvis augstāko vai vidējo profesionālo lauksaimniecības izglītību, apgūstot lauksaimniecības mācībpriekšmetus vismaz 320 stundu apjomā, vai apguvis lauksaimniecības zināšanu pamatkursus vismaz 160 stundu apjomā līdz 1. augustam gadā, kad viņš pirmo reizi piesakās ienākumu papildatbalstam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"121.2. pārņemot pirmās dibinātās saimniecības īpašumā vai tiesiskajā valdīšanā (lietošanā) esošo lauksaimniecības zemi, un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121.2.1. 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121.2.2. fiziskā persona, kas pārvaldīja pirmās dibinātās saimniecības lauksaimniecības zemi, nepiesakās valsts vai Eiropas Savienības atbalstam lauksaimniecībai."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161.4.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lauksaimnieks informāciju par saimniecībai vajadzīgā slāpekļa daudzumu, kas noteikts saskaņā ar šo noteikumu 161.1. apakšpunktu, un informāciju, kas fiksēta saskaņā ar šo noteikumu 161.3. apakšpunktu, elektroniski iesniedz Lauku atbalsta dienestā, aizpildot veidlapu, kuras paraugs pieejams Lauku atbalsta dienesta elektroniskajā pieteikšanās sistēmā, vai tā augšupielādēta Valsts augu aizsardzības dienesta uzturētajā informācijas sistēmā līdz kārtējā gada 5.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161.5.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"161.5. par vismaz 10 procentiem no atbalstam pieteiktajiem laukiem vai vismaz par vienu lauku, ja atbalstam deklarēti mazāk par 10 laukiem, par vismaz vienu precīzo minerālmēslu izkliedes reizi attiecīgajā laukā ir augšupielādēti GPS dati Valsts augu aizsardzības dienesta uzturētajā informācijas sistēmā vai, izmantojot Lauku atbalsta dienesta mobilo lietotni, ir uzņemti traktortehnikas vai iekārtas vadības termināļa ekrāna ģeomarķēti fotoattēli, kuros fiksēta lauka robeža;".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"163.4. šo noteikumu 163.3. apakšpunktā minētā informācija ir elektroniski iesniegta Lauku atbalsta dienestā, aizpildot veidlapu, kuras paraugs pieejams Lauku atbalsta dienesta elektroniskajā pieteikšanās sistēmā, vai tā augšupielādēta Valsts augu aizsardzības dienesta uzturētajā informācijas sistēmā līdz kārtējā gada 5.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"163.5. par vismaz 10 procentiem no atbalstam pieteiktajiem laukiem vai vismaz par vienu lauku, ja atbalstam deklarēti mazāk par 10 laukiem, par vismaz vienu īstenoto precīzo augu aizsardzības līdzekļu apstrādi (izsmidzināšanu) attiecīgajā laukā ir augšupielādēti GPS dati Valsts augu aizsardzības dienesta uzturētajā informācijas sistēmā vai, izmantojot Lauku atbalsta dienesta mobilo lietotni, ir uzņemti traktortehnikas vai iekārtas vadības termināļa ekrāna ģeomarķēti fotoattēli, kuros fiksēta lauka robeža;".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 Ja saistību periodā saistību platība gadu no gada neatšķiras vairāk kā par 10 procentiem no pirmajā saistību gadā apstiprinātās saistību platības, uzskatāms, ka saistību platība nemainās."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"213.2. tiek izpildītas kartupeļu sēklaudzēšanas prasības saskaņā ar normatīvajiem aktiem par kartupeļu sēklaudzēšanu, tostarp līdz nākamā gada 15. maijam saimniecības lauku apskatei pieteiktajā platībā iegūtas pirmsbāzes, bāzes vai sertificētas kategorijas sēklas;".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Maksimālais hektāru skaits, par kuriem lauksaimnieks ir tiesīgs saņemt atbalstu, nepārsniedz pieteiktās platības hektāru skaitu, kuros iegūtais pirmsbāzes, bāzes vai sertificētas kategorijas sēklu daudzums ir vismaz 10,3 tonnas vidēji no hektāra vai attiecībā uz bioloģiskās lauksaimniecības kontroles sistēmā iekļautajām platībām – vismaz astoņas tonnas vidēji no hektāra."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"218.2. tiek izpildītas labības sēklaudzēšanas prasības saskaņā ar normatīvajiem aktiem par labības sēklaudzēšanu, tostarp līdz nākamā gada 15. maijam saimniecības lauku apskatei pieteiktajā platībā iegūta PB, B un C kategorijas sēkla;".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222.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Maksimālais hektāru skaits, par kuriem lauksaimnieks ir tiesīgs saņemt atbalstu, nepārsniedz pieteiktās platības hektāru skaitu, kuros iegūts šo noteikumu 22. pielikumā noteiktais attiecīgās sugas PB, B un C kategorijas sēklu daudzums vidēji no viena hektāra."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"224.2. tiek izpildītas stiebrzāļu un lopbarības augu sēklaudzēšanas prasības saskaņā ar normatīvajiem aktiem par lopbarības augu sēklaudzēšanu, tostarp līdz nākamā gada 15. maijam saimniecības lauku apskatei pieteiktajā platībā iegūta PB, B un C kategorijas sēkla;".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Maksimālais hektāru skaits, par kuriem lauksaimnieks ir tiesīgs saņemt atbalstu, nepārsniedz pieteiktās platības hektāru skaitu, kuros iegūts šo noteikumu 22. pielikumā noteiktais attiecīgās sugas PB, B un C kategorijas sēklu daudzums vidēji no viena hektāra."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Maksimālais hektāru skaits, par kuriem lauksaimnieks ir tiesīgs saņemt atbalstu, nepārsniedz hektāru skaitu, ko nosaka, šo noteikumu 232.1. apakšpunktā noteiktajā kārtībā noteikto rudzu populācijas šķirņu daudzumu kilogramos dalot ar 40, kā arī nepārsniedz atbalstam pieteikto hektāru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"275. Piemērojot platību uzraudzības (monitoringa) sistēmu, tiek pārbaudīti visi lauksaimnieki, uz kuriem attiecas pārbaudāmais nosacījums, izmantojot attālinātās pārbaudes metodes, satelītattēlu vai ortofotoattēlu interpretāciju, kas ļauj Lauku atbalsta dienestam pieņemt lēmumu par platības atbilstību, novietojumu un lielumu. Tos atbalsta nosacījumus, kuriem nav piemērojama platību uzraudzības (monitoringa) sistēma, pārbauda uz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Platību uzraudzības (monitoringa) sistēmā saskaņā ar regulas 2022/1173 10. panta 9. punktu ir iekļaujams ilgtspēju sekmējošais ienākumu pamatatbalsts, maksājums mazajiem lauksaimniekiem, ilgtspēju sekmējošais pārdalošais ienākumu papildatbalsts, ienākumu papildatbalsts gados jauniem lauksaimniekiem un šo intervenču atbilstības un atbalsttiesīgas lauksaimniecības zemes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Šo noteikumu 315. punktā noteikto atbalsta samazinājumu nepiemēro, ja deklarētās platības pārsniegums radies, piemērojot šo noteikumu 206., 216.</w:t>
      </w:r>
      <w:r w:rsidR="00000000" w:rsidRPr="00000000" w:rsidDel="00000000">
        <w:rPr>
          <w:vertAlign w:val="superscript"/>
          <w:rtl w:val="0"/>
        </w:rPr>
        <w:t xml:space="preserve">1</w:t>
      </w:r>
      <w:r w:rsidR="00000000" w:rsidRPr="00000000" w:rsidDel="00000000">
        <w:rPr>
          <w:rtl w:val="0"/>
        </w:rPr>
        <w:t xml:space="preserve">, 222.</w:t>
      </w:r>
      <w:r w:rsidR="00000000" w:rsidRPr="00000000" w:rsidDel="00000000">
        <w:rPr>
          <w:vertAlign w:val="superscript"/>
          <w:rtl w:val="0"/>
        </w:rPr>
        <w:t xml:space="preserve">1</w:t>
      </w:r>
      <w:r w:rsidR="00000000" w:rsidRPr="00000000" w:rsidDel="00000000">
        <w:rPr>
          <w:rtl w:val="0"/>
        </w:rPr>
        <w:t xml:space="preserve"> vai 228.</w:t>
      </w:r>
      <w:r w:rsidR="00000000" w:rsidRPr="00000000" w:rsidDel="00000000">
        <w:rPr>
          <w:vertAlign w:val="superscript"/>
          <w:rtl w:val="0"/>
        </w:rPr>
        <w:t xml:space="preserve">1</w:t>
      </w:r>
      <w:r w:rsidR="00000000" w:rsidRPr="00000000" w:rsidDel="00000000">
        <w:rPr>
          <w:rtl w:val="0"/>
        </w:rPr>
        <w:t xml:space="preserve">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14.11. apakšnodaļu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"14.11. Atbalsta samazinājums par sociālo nosacījumu sistēmas prasību neievērošanu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1</w:t>
      </w:r>
      <w:r w:rsidR="00000000" w:rsidRPr="00000000" w:rsidDel="00000000">
        <w:rPr>
          <w:rtl w:val="0"/>
        </w:rPr>
        <w:t xml:space="preserve"> Ja Valsts darba inspekcija, īstenojot valsts uzraudzību un kontroli darba tiesisko attiecību un darba aizsardzības jomā, konstatē neatbilstības šo noteikumu 8.</w:t>
      </w:r>
      <w:r w:rsidR="00000000" w:rsidRPr="00000000" w:rsidDel="00000000">
        <w:rPr>
          <w:vertAlign w:val="superscript"/>
          <w:rtl w:val="0"/>
        </w:rPr>
        <w:t xml:space="preserve">1</w:t>
      </w:r>
      <w:r w:rsidR="00000000" w:rsidRPr="00000000" w:rsidDel="00000000">
        <w:rPr>
          <w:rtl w:val="0"/>
        </w:rPr>
        <w:t xml:space="preserve"> pielikumā noteiktajām sociālo nosacījumu sistēmas prasībām, tā ne retāk kā vienu reizi gadā informē Lauku atbalsta dienestu par neatbilstībām, attiecībā uz kurām ir pieņemts nolēmums, kas kļuvis izpildāms.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2</w:t>
      </w:r>
      <w:r w:rsidR="00000000" w:rsidRPr="00000000" w:rsidDel="00000000">
        <w:rPr>
          <w:rtl w:val="0"/>
        </w:rPr>
        <w:t xml:space="preserve"> Lauku atbalsta dienests saskaņā ar regulas 2021/2116 88. un 89. pantu un pamatojoties uz šo noteikumu 8.</w:t>
      </w:r>
      <w:r w:rsidR="00000000" w:rsidRPr="00000000" w:rsidDel="00000000">
        <w:rPr>
          <w:vertAlign w:val="superscript"/>
          <w:rtl w:val="0"/>
        </w:rPr>
        <w:t xml:space="preserve">1</w:t>
      </w:r>
      <w:r w:rsidR="00000000" w:rsidRPr="00000000" w:rsidDel="00000000">
        <w:rPr>
          <w:rtl w:val="0"/>
        </w:rPr>
        <w:t xml:space="preserve"> pielikumā noteikto neatbilstību novērtējumu, lauksaimniekam piemēro atbalsta samazinājumu tā gada maksājumu iesniegumam, kad ir konstatēts pārkāpums.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Ja lauksaimniekam vienā kalendāra gadā vairākas reizes ir konstatētas šo noteikumu 8.</w:t>
      </w:r>
      <w:r w:rsidR="00000000" w:rsidRPr="00000000" w:rsidDel="00000000">
        <w:rPr>
          <w:vertAlign w:val="superscript"/>
          <w:rtl w:val="0"/>
        </w:rPr>
        <w:t xml:space="preserve">1</w:t>
      </w:r>
      <w:r w:rsidR="00000000" w:rsidRPr="00000000" w:rsidDel="00000000">
        <w:rPr>
          <w:rtl w:val="0"/>
        </w:rPr>
        <w:t xml:space="preserve"> pielikumā noteiktās neatbilstības, Lauku atbalsta dienests atbalsta samazinājumu aprēķina atbilstoši regulas 2022/1172 11. pantam.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Lauku atbalsta dienests saskaņā ar regulas 2021/2116 88. panta 2. punkta "a" apakšpunktu nepiemēro atbalsta samazinājumu lauksaimniekam, ja aprēķinātais atbalsta samazinājums ir mazāks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"359. Lēmumu par tiešo maksājumu avansa izmaksu saskaņā ar regulas 2021/2116 44. panta 2. punktu pieņem Zemkopības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364.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402.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Atbalsta samazinājumu par sociālo nosacījumu sistēmas prasību neievērošanu piemēro par neatbilstībām, kas konstatētas pēc 2025.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24-TA-1632</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24-TA-1632</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noteikumu_(grozījumu)_projekts_24-TA-1632.docx</dc:title>
</cp:coreProperties>
</file>

<file path=docProps/custom.xml><?xml version="1.0" encoding="utf-8"?>
<Properties xmlns="http://schemas.openxmlformats.org/officeDocument/2006/custom-properties" xmlns:vt="http://schemas.openxmlformats.org/officeDocument/2006/docPropsVTypes"/>
</file>