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Maksājuma pieprasījuma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Saskaņā ar maksājuma pieprasījumā attiecināmajām izmaksām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intervences attiecināmās izmaksas atbilst apstiprinātajam atbalsta iesniegumam, maksājuma pieprasījumā norādītās attiecināmās izmaksas ir samaksātas un attaisnojuma dokumenti ir pieejami;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izmaksas veiktas attiecīgajā izmaksu periodā, kas noteikts apstiprinātajā atbalsta iesniegumā;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ir ievēroti nosacījumi par publisko iepirkumu veikšanu, vides aizsardzību un dzimumu vienlīdzību (ciktāl tas attiecas uz atbalstāmajām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ir ievērotas regulas 2021/2115 123. panta 2. punkta "j" un "k" apakšpunktā un normatīvajos aktos par valsts un Eiropas Savienības atbalsta piešķiršanu, administrēšanu un uzraudzību vispārējo lauku un zivsaimniecības attīstību noteiktās publicitātes un atpazīstamības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visu ar intervenču saistīto darījumu atspoguļošanai ir ieviesta atsevišķa grāmatvedības uzskaites sistēma vai atbilstošs grāmatvedības kods un nodrošināta audita izsekojamība, ja izmaksas atlīdzināmas saskaņā ar regulas 2021/2115</w:t>
      </w:r>
      <w:r w:rsidR="00000000" w:rsidRPr="00000000" w:rsidDel="00000000">
        <w:rPr>
          <w:vertAlign w:val="superscript"/>
          <w:rtl w:val="0"/>
        </w:rPr>
        <w:t xml:space="preserve">1</w:t>
      </w:r>
      <w:r w:rsidR="00000000" w:rsidRPr="00000000" w:rsidDel="00000000">
        <w:rPr>
          <w:rtl w:val="0"/>
        </w:rPr>
        <w:t xml:space="preserve"> 83. panta 1.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ir izpildīti nosacījumi, ja izmaksas ir atlīdzināmas saskaņā ar regulas 2021/2115</w:t>
      </w:r>
      <w:r w:rsidR="00000000" w:rsidRPr="00000000" w:rsidDel="00000000">
        <w:rPr>
          <w:vertAlign w:val="superscript"/>
          <w:rtl w:val="0"/>
        </w:rPr>
        <w:t xml:space="preserve">1</w:t>
      </w:r>
      <w:r w:rsidR="00000000" w:rsidRPr="00000000" w:rsidDel="00000000">
        <w:rPr>
          <w:rtl w:val="0"/>
        </w:rPr>
        <w:t xml:space="preserve"> 83. panta 1. punkta "b", "c" un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ar intervencēm saistītos izdevumus pamatojošie dokumenti tiks uzglabāti intervenču īstenošanas laikā un piecus gadus pēc pēdējā maksājuma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maksājuma pieprasījumā iekļautie pamatlīdzekļi ir manā īpašumā vai valdījumā, ja par to iegādi ir noslēgts finanšu līzinga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maksājuma pieprasījumā nav iekļautas izmaksas, kas pieteiktas citos Eiropas Savienības vai valsts atbalsta finansētos pasākumos vai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visi nepieciešamie maksājumi ir samaksāti pilnībā un īstenotas visas intervences ietvaros plānotās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maksājuma pieprasījumā norādītais finansējums atbilst atbalsta iesniegumā paredzētajam finansējumam;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bez Lauku atbalsta dienesta saskaņojuma neesmu būtiski mainījis maksājuma pieprasījumu.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Apzinos, ka kompetentās iestādes, ja nepieciešams, veiks finanšu kontroles.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Apņemos atmaksāt saņemtos Eiropas Savienības un valsts budžeta (ja atbilstoši lēmumam par atbalsta iesnieguma apstiprināšanu ir saņemti valsts budžeta līdzekļi) līdzekļus, ja attiecībā uz veikto intervenci tiek konstatēta krāpšana, notikusi pārmaksa vai intervences netiek īstenotas atbilstoši apstiprinātajam atbalsta iesniegumam un (vai) Eiropas Kopienas un Latvijas Republikas tiesību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Eiropas Parlamenta un Padomes 2021. gada 2. decembra Regula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23-TA-2756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23-TA-2756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noteikumu_konsolidētā_versija_p2_23-TA-2756.docx</dc:title>
</cp:coreProperties>
</file>

<file path=docProps/custom.xml><?xml version="1.0" encoding="utf-8"?>
<Properties xmlns="http://schemas.openxmlformats.org/officeDocument/2006/custom-properties" xmlns:vt="http://schemas.openxmlformats.org/officeDocument/2006/docPropsVTypes"/>
</file>