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vārdiem.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6. klasi, skolēns var sasniegt vismaz valodas apguves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9. klasi, atkarībā no izmantotā stundu skaita skolēns var sasniegt valodas apguves līmeni A2–B1.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noteikumu_konsolidētā_versija_p2_23-TA-2159.docx</dc:title>
</cp:coreProperties>
</file>

<file path=docProps/custom.xml><?xml version="1.0" encoding="utf-8"?>
<Properties xmlns="http://schemas.openxmlformats.org/officeDocument/2006/custom-properties" xmlns:vt="http://schemas.openxmlformats.org/officeDocument/2006/docPropsVTypes"/>
</file>