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robežsardzei) nodot Ukrainai (Ukrainas Valsts robežsardzes dienestam) bez atlīdzības šādu valsts kustamo mantu (kopējā bilances vērtība 1044,56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divas plates ar savienotājiem </w:t>
      </w:r>
      <w:r w:rsidR="00000000" w:rsidRPr="00000000" w:rsidDel="00000000">
        <w:rPr>
          <w:i w:val="1"/>
          <w:rtl w:val="0"/>
        </w:rPr>
        <w:t xml:space="preserve">Arduino Nano Every</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divus simistorus </w:t>
      </w:r>
      <w:r w:rsidR="00000000" w:rsidRPr="00000000" w:rsidDel="00000000">
        <w:rPr>
          <w:i w:val="1"/>
          <w:rtl w:val="0"/>
        </w:rPr>
        <w:t xml:space="preserve">Triac</w:t>
      </w:r>
      <w:r w:rsidR="00000000" w:rsidRPr="00000000" w:rsidDel="00000000">
        <w:rPr>
          <w:rtl w:val="0"/>
        </w:rPr>
        <w:t xml:space="preserve">, 800 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rezistorus;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30 gaismas diodes;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10 baterijas 6F22;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10 9V bateriju ligzdas ar vadu;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vienu vadības moduli T-Motor F7 Pro FC </w:t>
      </w:r>
      <w:r w:rsidR="00000000" w:rsidRPr="00000000" w:rsidDel="00000000">
        <w:rPr>
          <w:i w:val="1"/>
          <w:rtl w:val="0"/>
        </w:rPr>
        <w:t xml:space="preserve">Controller</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silikona kabeli 16AWG (divi metri);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 raidītājus TBS CRSF Nano RX (SE);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vienu melnu lādētāju </w:t>
      </w:r>
      <w:r w:rsidR="00000000" w:rsidRPr="00000000" w:rsidDel="00000000">
        <w:rPr>
          <w:i w:val="1"/>
          <w:rtl w:val="0"/>
        </w:rPr>
        <w:t xml:space="preserve">GensAce Imars Dual</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vienu bezpilota lidaparātu (</w:t>
      </w:r>
      <w:r w:rsidR="00000000" w:rsidRPr="00000000" w:rsidDel="00000000">
        <w:rPr>
          <w:i w:val="1"/>
          <w:rtl w:val="0"/>
        </w:rPr>
        <w:t xml:space="preserve">quadcopter</w:t>
      </w:r>
      <w:r w:rsidR="00000000" w:rsidRPr="00000000" w:rsidDel="00000000">
        <w:rPr>
          <w:rtl w:val="0"/>
        </w:rPr>
        <w:t xml:space="preserve">) ar vadības elektroniku un integrētu kameras stabilizācijas platformu, un vadības programmu.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robežsardzei nodrošināt valsts kustamās mantas nodošanu Ukrainas Valsts robežsardzes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robežsardzei atbilstoši </w:t>
      </w:r>
      <w:r w:rsidR="00000000" w:rsidRPr="00000000" w:rsidDel="00000000">
        <w:rPr>
          <w:rtl w:val="0"/>
        </w:rPr>
        <w:t xml:space="preserve">Ministru kabineta 2006. gada 25. jūlija noteikumiem Nr. 618 "Kārtība, kādā valsts kustamo mantu nodod bez atlīdzības ārvalstu valdību un starpvalstu organizāciju īpašumā" </w:t>
      </w:r>
      <w:r w:rsidR="00000000" w:rsidRPr="00000000" w:rsidDel="00000000">
        <w:rPr>
          <w:rtl w:val="0"/>
        </w:rPr>
        <w:t xml:space="preserve"> noformēt un parakstīt nodošanas un pieņemšanas aktu par šā rīkojuma 1. punktā minētās valsts kustamās mantas nodošanu bez atlīdzības, neslēdzot rakstveida līgumu. Valsts robežsardzes priekšniekam apstiprināt parakstīto nodošanas un pieņemšanas aktu.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23-TA-2881</w:t>
    </w:r>
    <w:r>
      <w:br/>
    </w:r>
    <w:r w:rsidR="00000000" w:rsidRPr="00000000" w:rsidDel="00000000">
      <w:rPr>
        <w:rtl w:val="0"/>
      </w:rPr>
      <w:t xml:space="preserve">Izdrukāts 29.07.2026. 22.19 - 1.0.VK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23-TA-2881</w:t>
    </w:r>
    <w:r>
      <w:br/>
    </w:r>
    <w:r w:rsidR="00000000" w:rsidRPr="00000000" w:rsidDel="00000000">
      <w:rPr>
        <w:rtl w:val="0"/>
      </w:rPr>
      <w:t xml:space="preserve">Izdrukāts 29.07.2026. 22.19 - 1.0.VK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rīkojuma_projekts_23-TA-2881.docx</dc:title>
</cp:coreProperties>
</file>

<file path=docProps/custom.xml><?xml version="1.0" encoding="utf-8"?>
<Properties xmlns="http://schemas.openxmlformats.org/officeDocument/2006/custom-properties" xmlns:vt="http://schemas.openxmlformats.org/officeDocument/2006/docPropsVTypes"/>
</file>