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1125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decembrī (prot. Nr. 53 56.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(Čerņihivas reģionālās valsts pārvaldes iedzīvotāju sociālās aizsardzības departamentam, Harkivas apgabala Čuhuivas rajona Maliņivkas ciema militārajai pārvaldei, Ukrainas Aizsardzības ministrijas armijas daļām, Hmeļņickas apgabala Kamjanecas-Podiļskas rajona Kitaigorodas ciema domei, Harkivas Nacionālās medicīnas universitātes izglītības un zinātnes medicīnas centram "Universitātes klīnika", Pokrovskas ciema padomes Izglītības, jaunatnes, sporta, kultūras un tūrisma departamentam)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24-TA-3113</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24-TA-3113</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rīkojuma_projekts_24-TA-3113.docx</dc:title>
</cp:coreProperties>
</file>

<file path=docProps/custom.xml><?xml version="1.0" encoding="utf-8"?>
<Properties xmlns="http://schemas.openxmlformats.org/officeDocument/2006/custom-properties" xmlns:vt="http://schemas.openxmlformats.org/officeDocument/2006/docPropsVTypes"/>
</file>