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augstākās izglītības institūciju īstenoto radošo un māksliniecisko projektu finansējuma apmēru un koledžu pētniecības projektu finansējuma apmēru iepriekšējā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24-TA-1317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noteikumu_konsolidētā_versija_p3_24-TA-1317.docx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