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biedrībai un nodibinājumam piederošajām ēkām vai inženierbūvēm, kas netiek apliktas ar nekustamā īpašuma nodokli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Saskaņā ar likuma "Par nekustamā īpašuma nodokli" 1. panta otrās daļas 18. punktu un Ministru kabineta 2014. gada 16. decembra noteikumu Nr. 760 "Noteikumi par kritērijiem un kārtību, kādā biedrībai un nodibinājumam piederošās ēkas un inženierbūves netiek apliktas ar nekustamā īpašuma nodokli" 5. punktu apstiprināt šādas: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biedrībām piederošās ēkas, to daļas, telpu grupas un inženierbūves, kas netiek apliktas ar nekustamā īpašuma nodokli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personu ar invaliditāti biedrībām piederošās ēkas, to daļas, telpu grupas un inženierbūves, kas netiek apliktas ar nekustamā īpašuma nodokli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nodibinājumiem piederošās ēkas, to daļas, telpu grupas un inženierbūves, kas netiek apliktas ar nekustamā īpašuma nodokli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05.09.2018. rīkojumu Nr. 410)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24-TA-601</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24-TA-601</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rīkojuma_konsolidētā_versija_24-TA-601.docx</dc:title>
</cp:coreProperties>
</file>

<file path=docProps/custom.xml><?xml version="1.0" encoding="utf-8"?>
<Properties xmlns="http://schemas.openxmlformats.org/officeDocument/2006/custom-properties" xmlns:vt="http://schemas.openxmlformats.org/officeDocument/2006/docPropsVTypes"/>
</file>