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4.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333</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vertAlign w:val="superscript"/>
          <w:rtl w:val="0"/>
        </w:rPr>
        <w:t xml:space="preserve">1</w:t>
      </w:r>
      <w:r w:rsidR="00000000" w:rsidRPr="00000000" w:rsidDel="00000000">
        <w:rPr>
          <w:b w:val="1"/>
          <w:rtl w:val="0"/>
        </w:rPr>
        <w:t xml:space="preserve">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20. februāra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94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Kontroles plāns, ko piemēro Latvijas piekrastes ūdeņos ar reņģu, salaku un apaļo jūrasgrunduļu zvejas rīkiem iegūtās nozvejas svēršanai pēc produktu transportēšanas no izkraušanas vietas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Pieņemts saskaņā ar Padomes 2009. gada 20. novembra Regulas (EK) Nr. 1224/2009, ar ko izveido Savienības kontroles sistēmu, lai nodrošinātu atbilstību kopējās zivsaimniecības politikas noteikumiem, un groza Regulas (EK) Nr. 847/96, (EK) Nr. 2371/2002, (EK) Nr. 811/2004, (EK) Nr. 768/2005, (EK) Nr. 2115/2005, (EK) Nr. 2166/2005, (EK) Nr. 388/2006, (EK) Nr. 509/2007, (EK) Nr. 676/2007, (EK) Nr. 1098/2007, (EK) Nr. 1300/2008 un (EK) Nr. 1342/2008, un atceļ Regulas (EEK) Nr. 2847/93, (EK) Nr. 1627/94 un (EK) Nr. 1966/2006 (turpmāk – Padomes Regula (EK) Nr. 1224/2009), 61. panta 1.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Vispārīgie jautājumi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Kontroles plāna (turpmāk – plāns) mērķis ir līdz minimumam samazināt kopējās zivsaimniecības politikas noteikumu neievērošanas risku, kad dalībvalsts atļauj svērt zvejas produktus pēc to transportēšanas no izkraušanas vietas līdz galamērķim attiecīgās dalībvalsts teritorijā.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Plānā zvejniekiem noteiktās prasības, Valsts vides dienesta pārbaužu procedūras, kā arī Latvijā izveidotā elektroniskā zvejas produktu izsekojamības sistēma ļauj nodrošināt efektīvu Latvijas piekrastes zvejā iegūtās nozvejas svēršanas kontroli arī pēc transportēšanas no izkraušanas vietas.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Plāna ieviešanas nepieciešamību pamato atsevišķu plāna 6. punktā minēto piekrastes zvejas rīku izmantošanas specifika, tehniskais aprīkojums un piekrastes zvejniekiem pieejamā infrastruktūra, kas apgrūtina nozvejas izņemšanu no zvejas rīkiem un tās svēršanu izkraušanas laikā.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Plāns ir piemērojams Latvijas piekrastē nozvejoto zivju svēršanai pēc to transportēšanas no izkraušanas vietas līdz galamērķim Latvijas Republikas teritorijā saskaņā ar Padomes Regulas (EK) Nr. 1224/2009, ar ko izveido Savienības kontroles sistēmu, lai nodrošinātu atbilstību kopējās zivsaimniecības politikas noteikumiem, (turpmāk – Kontroles regula) 61. panta 1. punktu. Minētais svēršanas vietas galamērķis (turpmāk – svēršanas vieta) nedrīkst atrasties tālāk par 20 kilometriem no izkraušanas vietas, un šim galamērķim jābūt reģistrētam atbilstoši plāna 13. punkta nosacījumiem.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Plānā iekļautos nosacījumus piemēro Latvijas piekrastes ūdeņos</w:t>
      </w:r>
      <w:r w:rsidR="00000000" w:rsidRPr="00000000" w:rsidDel="00000000">
        <w:rPr>
          <w:vertAlign w:val="superscript"/>
          <w:rtl w:val="0"/>
        </w:rPr>
        <w:t xml:space="preserve">1 </w:t>
      </w:r>
      <w:r w:rsidR="00000000" w:rsidRPr="00000000" w:rsidDel="00000000">
        <w:rPr>
          <w:rtl w:val="0"/>
        </w:rPr>
        <w:t xml:space="preserve">iegūtās nozvejas svēršanai, ja tās ieguvei izmantoti reņģu un salaku tīkli (linuma acs izmērs 28–50 mm), reņģu stāvvadi (linuma acs izmērs no 20 līdz 50 mm, sētas garums ne lielāks par 600 m), kā arī apaļo jūrasgrunduļu tīkli (linuma acs izmērs 60–70 mm) un apaļo jūrasgrunduļu murdi (linuma acs izmērs no 24 līdz 36 mm, sētas garums ne lielāks par 150 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Piekrastes zvejniekam, kas plāno svērt nozveju pēc tās transportēšanas uz reģistrētu svēršanas vietu, atbilstoši plāna nosacījumiem ir pienākums informēt Valsts vides dienestu par zvejas kuģa (laivas) nozveju un tā paredzamo ienākšanas laiku ostā vai zivju izkraušanas vietā, ievērojot, ka: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6.1. informācija, izmantojot elektronisko piekrastes zvejas žurnālu, iesniedzama pēc pēdējā zvejas rīka pacēluma un pirms nozvejoto zivju pārvietošanas uz ostu vai izkraušanas vietu, norādot šādus datus: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kuģa (laivas) nosaukumu (numuru);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ostas nosaukumu un piestātnes numuru vai izkraušanas vietas nosaukumu (pēc iespējas precīzāk, norādot vismaz pagasta nosaukumu);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paredzamo kuģa (laivas) pienākšanas laiku izkraušanas vietā;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nozvejoto zivju sugas FAO trīsburtu identifikācijas kodu (reņģe – HER, brētliņa – SPR, menca – COD, lasis – SAL, taimiņš – TRS, plekste – FLE, akmeņplekste – TUR, salaka – SME, lucītis – ELP, apaļais jūrasgrundulis – NBU, četrragu buļļzivs – TGQ, menca, kas mazāka par piemērojamo minimālo saglabāšanas references izmēru, – BMS COD, lasis, kas mazāks par piemērojamo minimālo saglabāšanas references izmēru, – BMS SAL);</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katras zivju sugas novērtēto aptuveno svaru kilogramos vai attiecībā uz lašu un taimiņu nozveju – zivju skaitu gabalos;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6.2. plāna 6.1. apakšpunktā minēto informāciju var neiesniegt, ja zvejnieks ir iesniedzis ziņojumu pirms kuģa ienākšanas ostā vai izkraušanas vietā pirms izkraušanas sākuma atbilstoši Ministru kabineta 2007. gada 2. maija noteikumu Nr. 296 "Noteikumi par rūpniecisko zveju teritoriālajos ūdeņos un ekonomiskās zonas ūdeņos" 8.18.</w:t>
      </w:r>
      <w:r w:rsidR="00000000" w:rsidRPr="00000000" w:rsidDel="00000000">
        <w:rPr>
          <w:vertAlign w:val="superscript"/>
          <w:rtl w:val="0"/>
        </w:rPr>
        <w:t xml:space="preserve">1</w:t>
      </w:r>
      <w:r w:rsidR="00000000" w:rsidRPr="00000000" w:rsidDel="00000000">
        <w:rPr>
          <w:rtl w:val="0"/>
        </w:rPr>
        <w:t xml:space="preserve">2. apakšpunktam.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Plānu nepiemēro piekrastē iegūtai nozvejai, ko izmanto pašpatēriņam, kā arī tad, ja nozveja jau ir izņemta no plāna 6. punktā minētajiem zvejas rīkiem pirms tās izkraušanas un transportēšanas. Šādos gadījumos nozveja tiek svērta izkraušanas vietā.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Lai noteiktu nozvejas apjomu, kas iegūts ar plāna 5. punktā minētajiem zvejas rīkiem, produktu pirmais pircējs vai persona, kas ir atbildīga par produktu glabāšanu, pirms to pirmās pirkšanas darījuma sver visu nozveju. Šādu nozveju sver atbilstoši plāna III nodaļai.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1 </w:t>
      </w:r>
      <w:r w:rsidR="00000000" w:rsidRPr="00000000" w:rsidDel="00000000">
        <w:rPr>
          <w:rtl w:val="0"/>
        </w:rPr>
        <w:t xml:space="preserve">Atbilstoši Ministru kabineta 2007. gada 2. maija noteikumu Nr. 296 "Noteikumi par rūpniecisko zveju teritoriālajos ūdeņos un ekonomiskās zonas ūdeņos" 2. punktam piekrastes ūdeņi ir Latvijas Republikas teritoriālo ūdeņu daļa, kuras dziļums nepārsniedz 20 metru, izņemot seklūdens zonas, kas atrodas tālāk par 20 metru izobātu.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Kopējās zivsaimniecības politikas noteikumu neievērošanas riska novērtējums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Tā kā plāna 5. punktā minēto piekrastes zvejas rīku izmantošanas specifika, tehniskais aprīkojums un piekrastes zvejniekiem pieejamā infrastruktūra apgrūtina nozvejas izņemšanu no zvejas rīkiem un tās svēršanu izkraušanas laikā, tad, lai nodrošinātu precīzu nozvejas svēršanu un reģistrēšanu, kā arī pareizi aizpildītu dokumentāciju visos zvejas produktu ražošanas, pārstrādes un izplatīšanas posmos, ir nepieciešams svērt nozveju pēc tās transportēšanas no izkraušanas vietas uz atbilstoši reģistrētām un svēršanai aprīkotām svēršanas vietām.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 Plānā noteiktā nozvejas svēršanas procedūra ir uzskatāma par piemērotu, jo piekrastes zvejas žurnālā reģistrēto nozveju un pārdošanas zīmē norādīto datu neatbilstības risks tiek novērtēts kā vidējs, pamatojoties uz šādiem kritērijiem: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10.1. piekrastes zvejnieku nozveja ir iegūta ar plāna 5. punktā minētajiem stacionāriem zvejas rīkiem;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10.2. piekrastes zvejā ar plāna 5. punktā minētajiem zvejas rīkiem iegūtais nozvejas daudzums, ko sver pēc tās transportēšanas no izkraušanas vietas, ir salīdzinoši neliels;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10.3. piekrastes zvejā ir salīdzinoši mazs ar izkraušanu un svēršanu saistīto iepriekš konstatēto pārkāpumu īpatsvars no kopējā konstatēto pārkāpumu skaita;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10.4. ir pietiekama zvejas iespēju pieejamība kuģiem (laivām), un tas nerada risku par izvairīšanos no nozvejas atbilstošas uzskaites un reģistrācijas.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Nozvejas svēršana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Nozveju, kas iegūta piekrastes ūdeņos ar plāna 5. punktā minētajiem zvejas rīkiem, sver uz Latvijas Republikas normatīvajos aktos noteiktā kārtībā verificētiem svariem.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Svēršana notiek pēc nozvejas transportēšanas no izkraušanas vietas piekrastē uz svēršanas vietu, kas ir Zemkopības ministrijas valsts informācijas sistēmā "Latvijas zivsaimniecības integrētā kontroles un informācijas sistēma" (turpmāk – informācijas sistēma) reģistrēta pirmās pirkšanas vai uzglabāšanas vieta un neatrodas tālāk par 20 kilometriem no konkrētās nozvejas izkraušanas vietas.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Plāna 8. punktā norādītā persona reģistrē datus par produktu svēršanu svaigo zvejas produktu svēršanas datu reģistrā (turpmāk – svēršanas reģistrs) saskaņā ar 1. tabulā norādītajiem reģistra datiem. Svēršanas reģistru glabā trīs gadus pēc konkrēto zvejas produktu svēršanas reģistrēšanas datuma.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Svaigo zvejas produktu svēršanas datu reģistrs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2"/>
        <w:gridCol w:w="3783"/>
        <w:gridCol w:w="4995"/>
        <w:gridCol w:w="4995"/>
        <w:tblGridChange w:id="0">
          <w:tblGrid>
            <w:gridCol w:w="412"/>
            <w:gridCol w:w="3783"/>
            <w:gridCol w:w="4995"/>
            <w:gridCol w:w="499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Svēršanas datums (dd.mm.gggg.)</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Tā kuģa (laivas) nosaukums (numurs), no kura izkrauti zvejas produkti</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Sugas FAO trīsburtu kods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Svēršanas rezultāts – zvejas produkta dzīvsvars kilogramos  (lašiem un taimiņiem – gab./kg)</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Svaru nosaukums un sertifikāta numurs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Zvejas produktus svēra</w:t>
            </w:r>
            <w:r>
              <w:br/>
            </w:r>
            <w:r w:rsidR="00000000" w:rsidRPr="00000000" w:rsidDel="00000000">
              <w:rPr>
                <w:rtl w:val="0"/>
              </w:rPr>
              <w:t xml:space="preserve">(operatora nosaukums, atbildīgās personas amats, vārds, uzvārds, paraksts)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Par katras izkrautās nozvejas svēršanu aizpilda vienu svēršanas reģistra lapu.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 Svēršanā iegūto un svēršanas reģistrā ierakstīto skaitli tālāk izmanto, aizpildot pārdošanas zīmi, pārņemšanas deklarāciju vai piekrastes zvejas žurnālu.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Pārbaudes saistībā ar kontroles plāna ievērošanu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 Latvijas kompetentā iestāde attiecībā uz svēršanas kontroli atbilstoši plānam ir Valsts vides dienests. Tas pārbauda nozvejas reģistrēšanu un zivju pirmo pirkumu darījumu reģistrēšanu.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 Valsts vides dienests veic uz risku balstītu dokumentu salīdzinošu pārbaudi, lai pārliecinātos par svēršanas rezultātiem, ko operators ir reģistrējis svēršanas reģistrā, piekrastes zvejas žurnālā, pārdošanas zīmē un (vai) citos nākamajos darījumos ar zvejas produktu partijām.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Valsts vides dienesta pārbaudes ietver: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svēršanas rezultātu pārbaudi zivju sugām un daudzumam;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kuģu (laivu) iepriekšējo paziņojumu datu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nozvejas datu reģistrēšanas atbilstību svēršanas reģistra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 informācijas sistēmā reģistrēto pārdošanas zīmju datu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 operatora ar zvejas darbībām saistīto pārkāpumu vēsturi;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18.6. ja attiecas – nosacījumu ievērošanu par to plombu nodrošinājumu, kuras uzliktas uz transportlīdzekļiem vai konteineriem, ko izmanto zvejas produktu pārvadāšanai;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18.7. ja attiecas – pirmā pircēja reģistrāciju.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Papildus 18. punktā minētajām dokumentu pārbaudēm Valsts vides dienests pēc nejaušības principa var veikt arī fiziskās pārbaudes.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20. Valsts vides dienestam pastāvīgi ir brīva piekļuve reģistrētajām svēršanas vietām, svēršanas sistēmām, svēršanas reģistriem un visām telpām, kurās tiek glabāti vai apstrādāti zvejas produkti. Operatora pienākums ir nodrošināt netraucētu Valsts vides dienesta amatpersonu piekļuvi minētajiem objektiem un dokumentiem to inspekcijai. Valsts vides dienests jebkurā laikā var pieprasīt, lai nozveja tiek nosvērta Valsts vides dienesta amatpersonu klātbūtnē.</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Valsts vides dienests par zvejas kontroles uzraudzību un Kopējās zivsaimniecības politikas ieviešanu atbildīgajām iestādēm (Eiropas Komisijai, Zemkopības ministrijai u. c.) dara pieejamu datu novērtējumu, riska analīzes dokumentus, pārbaudes aktus vai citus dokumentus, kas pamato ar piekrastes zvejnieku nozveju svēršanu saistītā kontroles plāna piemērošanas efektivitāti vai nepieciešamību tajā izdarīt grozījumus."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23-TA-2037</w:t>
    </w:r>
    <w:r>
      <w:br/>
    </w:r>
    <w:r w:rsidR="00000000" w:rsidRPr="00000000" w:rsidDel="00000000">
      <w:rPr>
        <w:rtl w:val="0"/>
      </w:rPr>
      <w:t xml:space="preserve">Izdrukāts 29.07.2026. 22.11 - 1.0.VK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23-TA-2037</w:t>
    </w:r>
    <w:r>
      <w:br/>
    </w:r>
    <w:r w:rsidR="00000000" w:rsidRPr="00000000" w:rsidDel="00000000">
      <w:rPr>
        <w:rtl w:val="0"/>
      </w:rPr>
      <w:t xml:space="preserve">Izdrukāts 29.07.2026. 22.11 - 1.0.VK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noteikumu_(grozījumu)_projekts_p3_23-TA-2037.docx</dc:title>
</cp:coreProperties>
</file>

<file path=docProps/custom.xml><?xml version="1.0" encoding="utf-8"?>
<Properties xmlns="http://schemas.openxmlformats.org/officeDocument/2006/custom-properties" xmlns:vt="http://schemas.openxmlformats.org/officeDocument/2006/docPropsVTypes"/>
</file>