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181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25. martā (prot. Nr. 12 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27. jūnija noteikumos Nr. 360 "Rīgas vēstures un kuģniecības muzeja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27. jūnija noteikumos Nr. 360 "Rīgas vēstures un kuģniecības muzeja publisko maksas pakalpojumu cenrādis" (Latvijas Vēstnesis, 2017, 128. nr.; 2019, 187. nr.; 2022, 59.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Par cenrāža 1. punktā minētajiem pakalpojumiem maksu neiekasē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bērniem līdz septiņu gadu vecumam;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diviem pedagogiem/skolotājiem, kas pavada pirmsskolas vecuma bērnu grupu vai izglītojamo grupu (grupā vismaz 10 bērni vai skolēni);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bāreņiem un bez vecāku gādības palikušiem bērniem, dienas aprūpes centra, krīzes centra un speciālo izglītības iestāžu audzēkņiem, kā arī bērniem, kas ievietoti sociālās rehabilitācijas centrā (uzrādot statusu apliecinošu dokumentu), un tos pavadošajām personām (viens pedagogs/skolotājs vai viena persona uz 10 bērniem vai audzēkņiem);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personām līdz 18 gadu vecumam ar invaliditāti, personām ar I un II  invaliditātes grupu (uzrādot invaliditātes apliecību) un no vienas personas, kas pavada personu līdz 18 gadu vecumam ar invaliditāti vai personu ar I invaliditātes grupu;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augstskolu pilna laika studentiem, kas studē vēsturi, kultūras vēsturi, vizuālo un lietišķo mākslu, dizainu, studiju procesa ietvaros – muzeja ekspozīcijā centrālajā ēkā un muzeja struktūrvienībā "Mencendorfa nams" (uzrādot atbilstošu augstskolas izziņu);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profesionālās vidējās izglītības iestāžu izglītojamiem un augstskolu pilna laika studentiem, kas apgūst vai studē jūrniecību, izglītības vai studiju procesa ietvaros – muzeja ekspozīcijā centrālajā ēkā un muzeja struktūrvienības "Ainažu jūrskolas muzejs" ekspozīcijā (uzrādot atbilstošu profesionālās vidējās izglītības iestādes vai augstskolas izziņu);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profesionālās vidējās izglītības iestāžu izglītojamiem un augstskolu pilna laika studentiem, kas apgūst vai studē fotogrāfiju, izglītības vai studiju procesa ietvaros – muzeja struktūrvienībā "Latvijas Fotogrāfijas muzejs" (uzrādot atbilstošu profesionālās vidējās izglītības iestādes vai augstskolas izziņu);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Latvijas Kultūras akadēmijas pilna laika studentiem, kas apgūst muzeoloģiju un kultūras mantojumu, un dalībniekiem, kas apgūst Latvijas Kultūras akadēmijas īstenoto muzeju darbinieku tālākizglītības kursu, – visās muzeja struktūrvienībās (uzrādot atbilstošu augstskolas izziņu);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daudzbērnu ģimenēm (uzrādot dokumentus, kas noteikti normatīvajos aktos par Latvijas Goda ģimenes apliecības programmas īstenošanas kārtību, un dokumentus, kas apliecina daudzbērnu ģimenes statusu vai bērnu skaitu) un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 tajā skaitā individuālam apmeklējumam;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3.10. politiski represētām personām (uzrādot apliecību);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Latvijas muzeju darbiniekiem (uzrādot apliecību);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Starptautiskās muzeju padomes (</w:t>
      </w:r>
      <w:r w:rsidR="00000000" w:rsidRPr="00000000" w:rsidDel="00000000">
        <w:rPr>
          <w:i w:val="1"/>
          <w:rtl w:val="0"/>
        </w:rPr>
        <w:t xml:space="preserve">ICOM</w:t>
      </w:r>
      <w:r w:rsidR="00000000" w:rsidRPr="00000000" w:rsidDel="00000000">
        <w:rPr>
          <w:rtl w:val="0"/>
        </w:rPr>
        <w:t xml:space="preserve">) biedriem (uzrādot biedra karti);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 muzeja drauga kartes īpašniekiem (uzrādot karti un personu apliecinošu dokumentu) un no vienas personas, kas pavada muzeja drauga kartes īpašnieku;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3.14. plašsaziņas līdzekļu pārstāvjiem, kas atspoguļo norises muzejā (uzrādot preses karti);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3.15. grupas (ne mazāk par 10 apmeklētājiem) vadītāja (gida);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3.16. muzeja un tā struktūrvienību apmeklētājiem Starptautiskajā muzeju dienā – 18. maijā – un dienā, kad norisinās ikgadējā starptautiskā akcija "Eiropas Muzeju nakts", – no plkst. 17.00."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Maksai par cenrāža 1.1., 1.2., 1.3., 1.4., 1.5. un 6.1. apakšpunktā minētajiem pakalpojumiem muzeja noteiktās akciju dienās muzeja noteiktām apmeklētāju grupām piemēro atlaidi no 20 % līdz 100 %, izvērtējot akcijas sabiedrisko nozīmi."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Maksai par cenrāža 1.1.1.3., 1.2.3., 1.3.1.3. un 1.4.3. apakšpunktā minētajiem pakalpojumiem apmeklētājiem grupā (sākot no 15 personām, neskaitot grupas vadītāju (pedagogu/skolotāju vai gidu)) piemēro 20 % atlaidi."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Maksai par cenrāža 7.1.1., 7.1.2., 7.1.3., 7.1.4. un 7.1.5. apakšpunktā minētajiem pakalpojumiem, ja tiek rīkoti nekomerciāli kultūras vai izglītības pasākumi bērniem līdz septiņu gadu vecumam, pirmsskolas izglītības iestāžu, pamatizglītības vai vispārējās vidējās izglītības iestāžu izglītojamiem, profesionālās pamatizglītības vai profesionālās vidējās izglītības iestāžu izglītojamiem, augstskolu studentiem, kā arī labdarībai vai ja tos organizē valsts tiešās pārvaldes iestādes, piemēro 50 % atlaidi."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25-TA-363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25-TA-363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noteikumu_(grozījumu)_projekts_25-TA-363.docx</dc:title>
</cp:coreProperties>
</file>

<file path=docProps/custom.xml><?xml version="1.0" encoding="utf-8"?>
<Properties xmlns="http://schemas.openxmlformats.org/officeDocument/2006/custom-properties" xmlns:vt="http://schemas.openxmlformats.org/officeDocument/2006/docPropsVTypes"/>
</file>