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619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31. oktobrī (prot. Nr. 54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4. jūlija noteikumos Nr. 368 "Informācijas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4. jūlija noteikumos Nr. 368 "Informācijas sistēmu un to darbībai nepieciešamo informācijas un komunikācijas tehnoloģiju resursu un pakalpojumu attīstības aktivitāšu un likvidēšanas uzraudzības kārtība" (Latvijas Vēstnesis, 2023, 131.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23-TA-2080</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23-TA-2080</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noteikumu_(grozījumu)_projekts_23-TA-2080.docx</dc:title>
</cp:coreProperties>
</file>

<file path=docProps/custom.xml><?xml version="1.0" encoding="utf-8"?>
<Properties xmlns="http://schemas.openxmlformats.org/officeDocument/2006/custom-properties" xmlns:vt="http://schemas.openxmlformats.org/officeDocument/2006/docPropsVTypes"/>
</file>