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4.2.1. specifiskā atbalsta mērķa "Uzlabot vienlīdzīgu piekļuvi iekļaujošiem un kvalitatīviem pakalpojumiem izglītības, mācību un mūžizglītības jomā, attīstot pieejamu infrastruktūru, tostarp veicinot noturību izglītošanā un mācībās attālinātā un tiešsaistes režīmā" 4.2.1.5. pasākuma "Izglītības iestāžu nodrošinājums pilnveidotā vispārējās izglītības satura kvalitatīvai ieviešanai pamata un vidējās izglītības pakāpē" otrās projekta iesniegumu atlases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4. politikas mērķa "Sociālāka un iekļaujošāka Eiropa, īstenojot Eiropas sociālo tiesību pīlāru" 4.2. prioritātes "Izglītība, prasmes un mūžizglītība" 4.2.1. specifiskā atbalsta mērķa "Uzlabot vienlīdzīgu piekļuvi iekļaujošiem un kvalitatīviem pakalpojumiem izglītības, mācību un mūžizglītības jomā, attīstot pieejamu infrastruktūru, tostarp veicinot noturību izglītošanā un mācībās attālinātā un tiešsaistes režīmā" 4.2.1.5. pasākuma "Izglītības iestāžu nodrošinājums pilnveidotā vispārējās izglītības satura kvalitatīvai ieviešanai pamata un vidējās izglītības pakāpē" otro projektu iesniegumu atlases kārtu (turpmāk – pasākuma otrā projektu iesniegumu atlases 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otrās projektu iesniegumu atlases kārtas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otrajai projektu iesniegumu atlases kārtai pieejamo Eiropas Reģionālās attīstības fonda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finansējuma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otrās projektu iesniegumu atlases kārtas mērķis ir sniegt atbalstu tām pašvaldībām, kas ir sakārtojušas vispārējās izglītības iestāžu tīklu, un Rīgas valstspilsētas pašvaldībai, lai uzlabotu vispārējās izglītības iestāžu mācību vidi, efektīvi koncentrētu un izmantotu resursus un stiprinātu vispārējās izglītības iestādes ar mūsdienīgas un kvalitatīvas pamata un vidējās izglītības īstenošanai nepieciešamo nodrošinājumu, tādējādi uzlabojot piekļuvi kvalitatīviem pakalpojumiem izglītības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otrās projektu iesniegumu atlases kārtas mērķa grupa ir pašvaldības un to dibinātas pamata un vispārējās vidējās izglītības iestādes, to pedagogi un izglītojamie.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otrās projektu iesniegumu atlases kārtas ietvaros līdz  2028.  gada  31.  decembrim ir sasniedzams nacionālais rādītājs – izglītības iestādes, kurās modernizēta mācību vide, – ne mazāk kā 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otrajai projektu iesniegumu atlases kārtai plānotais un pieejamais finansējums ir  41 506 355 </w:t>
      </w:r>
      <w:r w:rsidR="00000000" w:rsidRPr="00000000" w:rsidDel="00000000">
        <w:rPr>
          <w:i w:val="1"/>
          <w:rtl w:val="0"/>
        </w:rPr>
        <w:t xml:space="preserve">euro</w:t>
      </w:r>
      <w:r w:rsidR="00000000" w:rsidRPr="00000000" w:rsidDel="00000000">
        <w:rPr>
          <w:rtl w:val="0"/>
        </w:rPr>
        <w:t xml:space="preserve">, ko veido Eiropas Reģionālās attīstības fonda finansējums –  35 280 401 </w:t>
      </w:r>
      <w:r w:rsidR="00000000" w:rsidRPr="00000000" w:rsidDel="00000000">
        <w:rPr>
          <w:i w:val="1"/>
          <w:rtl w:val="0"/>
        </w:rPr>
        <w:t xml:space="preserve">euro </w:t>
      </w:r>
      <w:r w:rsidR="00000000" w:rsidRPr="00000000" w:rsidDel="00000000">
        <w:rPr>
          <w:rtl w:val="0"/>
        </w:rPr>
        <w:t xml:space="preserve">un pašvaldību budžeta līdzfinansējums –  6 225 954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Reģionālās attīstības fonda finansējums projektā nepārsniedz 85 procentus no projekta kopējām attiecināmajām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Pašvaldību budžeta līdzfinansējums ir ne mazāks kā 15 procenti no projekta kopējām attiecināmajām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Reģionālās attīstības fonda finansējumu pasākuma otrās projektu iesniegumu atlases kārtas ietvaros piešķir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otro projektu iesniegumu atlases kārtu īsteno ierobežotas projektu iesniegumu atlases veidā, tai skaitā īstenojot projektu iesniedzēju priekšatlasi.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otrās projektu iesniegumu atlases kārtas ietvaros atbildīgās iestādes funkcijas pilda Izglītības un zinātnes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finansējuma saņēmējam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otrajā projektu iesniegumu atlases kārtā projektu iesniedzēju priekšatlasē piedalās: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kuras dibinātās vispārējās izglītības iestādes ne vēlāk kā vienu mēnesi pēc šo noteikumu spēkā stāšanās atbilst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kritērijiem, ievērojot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pašvaldību iedalījuma grupas;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Rīgas valstspilsētas pašvaldība, kas, īstenojot projektu, likvidē vismaz vienu vispārējās izglītības programmu īstenošanas vietu.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un zinātnes ministrija pēc šo noteikumu spēkā stāšanās nosūta projektu iesniedzēju priekšatlases kārtību un pieteikšanās termiņus, aicinot: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izņemot Rīgas valstspilsētas pašvaldību: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Izglītības un zinātnes ministriju par plānoto dalību projektu iesniegumu atlasē;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pamatot tās atbilstību šo noteikumu </w:t>
      </w:r>
      <w:r w:rsidR="00000000" w:rsidRPr="00000000" w:rsidDel="00000000">
        <w:rPr>
          <w:rtl w:val="0"/>
        </w:rPr>
        <w:t xml:space="preserve">11.1.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par iekļaujošas izglītības infrastruktūras izveidi vai uzlabošanu vispārējās izglītības (vispārizglītojošā) iestādē. Attiecināms, ja pašvaldības administratīvajā teritorijā nedarbojas speciālās izglītības iestāde vai ir pieņemts lēmums par speciālās izglītības iestādes reorganizāciju (likvidāciju), paredzot speciālās izglītības programmu īstenošanu iekļaujošas izglītības principos balstītā pieejā, tas ir, paredzot, ka izglītojamie ar speciālām vajadzībām izglītību iegūst vispārizglītojošās izglītības iestādes speciālās klasēs, grupās vai vispārizglītojošās klasēs;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Rīgas valstspilsētas pašvaldību: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Izglītības un zinātnes ministriju par plānoto dalību projektu iesniegumu atlasē;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pamatot tās atbilstību šo noteikumu  </w:t>
      </w:r>
      <w:r w:rsidR="00000000" w:rsidRPr="00000000" w:rsidDel="00000000">
        <w:rPr>
          <w:rtl w:val="0"/>
        </w:rPr>
        <w:t xml:space="preserve">11.2.</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un zinātnes ministrija nodrošina projektu iesniedzēju priekšatlasi. Pēc projektu iesniedzēju priekšatlases Izglītības un zinātnes ministrija viena mēneša laikā iesniedz Ministru kabinetā rīkojuma projektu lēmuma pieņemšanai par priekšatlasē atlasītajām pašvaldībām un par katrai pašvaldībai plānoto maksimālo Eiropas Reģionālās attīstības fonda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Eiropas Reģionālās attīstības fonda finansējumu sadala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minētajiem projektu iesniedzējiem, ievērojot šādus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sākotnēji sadala pieejamā Eiropas Reģionālās attīstības fonda finansējuma daļu  33 053 439 </w:t>
      </w:r>
      <w:r w:rsidR="00000000" w:rsidRPr="00000000" w:rsidDel="00000000">
        <w:rPr>
          <w:i w:val="1"/>
          <w:rtl w:val="0"/>
        </w:rPr>
        <w:t xml:space="preserve">euro </w:t>
      </w:r>
      <w:r w:rsidR="00000000" w:rsidRPr="00000000" w:rsidDel="00000000">
        <w:rPr>
          <w:rtl w:val="0"/>
        </w:rPr>
        <w:t xml:space="preserve">apmērā. Katrai šo noteikumu </w:t>
      </w:r>
      <w:r w:rsidR="00000000" w:rsidRPr="00000000" w:rsidDel="00000000">
        <w:rPr>
          <w:rtl w:val="0"/>
        </w:rPr>
        <w:t xml:space="preserve">11.</w:t>
      </w:r>
      <w:r w:rsidR="00000000" w:rsidRPr="00000000" w:rsidDel="00000000">
        <w:rPr>
          <w:rtl w:val="0"/>
        </w:rPr>
        <w:t xml:space="preserve"> punktam</w:t>
      </w:r>
      <w:r w:rsidR="00000000" w:rsidRPr="00000000" w:rsidDel="00000000">
        <w:rPr>
          <w:rtl w:val="0"/>
        </w:rPr>
        <w:t xml:space="preserve"> atbilstošajai pašvaldībai piešķiramais finansējums tiek aprēķināts proporcionāli pašvaldības dibināto vispārējās izglītības iestāžu izglītojamo skaitam 1.–12. klašu grupā saskaņā ar Valsts izglītības informācijas sistēmā pieejamiem datiem uz 2024. gada 1. septembri. Eiropas Reģionālās attīstības  fonda finansējums šo noteikumu </w:t>
      </w:r>
      <w:r w:rsidR="00000000" w:rsidRPr="00000000" w:rsidDel="00000000">
        <w:rPr>
          <w:rtl w:val="0"/>
        </w:rPr>
        <w:t xml:space="preserve">11.2.</w:t>
      </w:r>
      <w:r w:rsidR="00000000" w:rsidRPr="00000000" w:rsidDel="00000000">
        <w:rPr>
          <w:rtl w:val="0"/>
        </w:rPr>
        <w:t xml:space="preserve"> apakšpunktā</w:t>
      </w:r>
      <w:r w:rsidR="00000000" w:rsidRPr="00000000" w:rsidDel="00000000">
        <w:rPr>
          <w:rtl w:val="0"/>
        </w:rPr>
        <w:t xml:space="preserve"> minētajam projektu iesniedzējam nepārsniedz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14.1.</w:t>
      </w:r>
      <w:r w:rsidR="00000000" w:rsidRPr="00000000" w:rsidDel="00000000">
        <w:rPr>
          <w:rtl w:val="0"/>
        </w:rPr>
        <w:t xml:space="preserve"> apakšpunktā</w:t>
      </w:r>
      <w:r w:rsidR="00000000" w:rsidRPr="00000000" w:rsidDel="00000000">
        <w:rPr>
          <w:rtl w:val="0"/>
        </w:rPr>
        <w:t xml:space="preserve"> minētās finansējuma sadales veikšanas pašvaldībām, kas atbilst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12.1.3.</w:t>
      </w:r>
      <w:r w:rsidR="00000000" w:rsidRPr="00000000" w:rsidDel="00000000">
        <w:rPr>
          <w:rtl w:val="0"/>
        </w:rPr>
        <w:t xml:space="preserve"> apakšpunktam</w:t>
      </w:r>
      <w:r w:rsidR="00000000" w:rsidRPr="00000000" w:rsidDel="00000000">
        <w:rPr>
          <w:rtl w:val="0"/>
        </w:rPr>
        <w:t xml:space="preserve">, papildus tiek aprēķināts Eiropas Reģionālās attīstības fonda finansējums 2 226 962 </w:t>
      </w:r>
      <w:r w:rsidR="00000000" w:rsidRPr="00000000" w:rsidDel="00000000">
        <w:rPr>
          <w:i w:val="1"/>
          <w:rtl w:val="0"/>
        </w:rPr>
        <w:t xml:space="preserve">euro </w:t>
      </w:r>
      <w:r w:rsidR="00000000" w:rsidRPr="00000000" w:rsidDel="00000000">
        <w:rPr>
          <w:rtl w:val="0"/>
        </w:rPr>
        <w:t xml:space="preserve">apmērā, sadalot to vienādās daļās. Piešķiramais papildu Eiropas Reģionālās attīstības fonda finansējums nav mazāks kā 170 000 </w:t>
      </w:r>
      <w:r w:rsidR="00000000" w:rsidRPr="00000000" w:rsidDel="00000000">
        <w:rPr>
          <w:i w:val="1"/>
          <w:rtl w:val="0"/>
        </w:rPr>
        <w:t xml:space="preserve">euro </w:t>
      </w:r>
      <w:r w:rsidR="00000000" w:rsidRPr="00000000" w:rsidDel="00000000">
        <w:rPr>
          <w:rtl w:val="0"/>
        </w:rPr>
        <w:t xml:space="preserve">un nepārsniedz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iesniedz vienu projekta iesniegumu, ja atbalstam nav izvirzīta šo noteikumu </w:t>
      </w:r>
      <w:r w:rsidR="00000000" w:rsidRPr="00000000" w:rsidDel="00000000">
        <w:rPr>
          <w:rtl w:val="0"/>
        </w:rPr>
        <w:t xml:space="preserve">12.1.3.</w:t>
      </w:r>
      <w:r w:rsidR="00000000" w:rsidRPr="00000000" w:rsidDel="00000000">
        <w:rPr>
          <w:rtl w:val="0"/>
        </w:rPr>
        <w:t xml:space="preserve"> apakšpunktā</w:t>
      </w:r>
      <w:r w:rsidR="00000000" w:rsidRPr="00000000" w:rsidDel="00000000">
        <w:rPr>
          <w:rtl w:val="0"/>
        </w:rPr>
        <w:t xml:space="preserve"> minētā izglītības iestāde. Ja projekta iesniedzējs atbalstam izvirza arī šo noteikumu </w:t>
      </w:r>
      <w:r w:rsidR="00000000" w:rsidRPr="00000000" w:rsidDel="00000000">
        <w:rPr>
          <w:rtl w:val="0"/>
        </w:rPr>
        <w:t xml:space="preserve">12.1.3.</w:t>
      </w:r>
      <w:r w:rsidR="00000000" w:rsidRPr="00000000" w:rsidDel="00000000">
        <w:rPr>
          <w:rtl w:val="0"/>
        </w:rPr>
        <w:t xml:space="preserve"> apakšpunktā</w:t>
      </w:r>
      <w:r w:rsidR="00000000" w:rsidRPr="00000000" w:rsidDel="00000000">
        <w:rPr>
          <w:rtl w:val="0"/>
        </w:rPr>
        <w:t xml:space="preserve"> minēto izglītības iestādi, tad par šo izglītības iestādi var iesniegt atsevišķu projekta iesniegumu. Kopējais vienas pašvaldības projektiem plānotais Eiropas Reģionālās attīstības  fonda finansējums nepārsniedz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minētajā Ministru kabineta rīkojumā pašvaldībai noteikto apmēru, vienlaikus ievērojot, ka finansējums, kas ir papildus piešķirts pašvaldībai iekļaujošas izglītības infrastruktūras izveidei vai uzlabošanai, atbalstam izvirzot šo noteikumu </w:t>
      </w:r>
      <w:r w:rsidR="00000000" w:rsidRPr="00000000" w:rsidDel="00000000">
        <w:rPr>
          <w:rtl w:val="0"/>
        </w:rPr>
        <w:t xml:space="preserve">12.1.3.</w:t>
      </w:r>
      <w:r w:rsidR="00000000" w:rsidRPr="00000000" w:rsidDel="00000000">
        <w:rPr>
          <w:rtl w:val="0"/>
        </w:rPr>
        <w:t xml:space="preserve"> apakšpunktā</w:t>
      </w:r>
      <w:r w:rsidR="00000000" w:rsidRPr="00000000" w:rsidDel="00000000">
        <w:rPr>
          <w:rtl w:val="0"/>
        </w:rPr>
        <w:t xml:space="preserve"> minēto iestādi, netiek izmantots šīs pašvaldības citu izglītības iestāžu atbalstam.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Viena projekta iesnieguma minimālais kopējo attiecināmo izmaksu apmērs nav mazāks kā 200 000 </w:t>
      </w:r>
      <w:r w:rsidR="00000000" w:rsidRPr="00000000" w:rsidDel="00000000">
        <w:rPr>
          <w:i w:val="1"/>
          <w:rtl w:val="0"/>
        </w:rPr>
        <w:t xml:space="preserve">euro </w:t>
      </w:r>
      <w:r w:rsidR="00000000" w:rsidRPr="00000000" w:rsidDel="00000000">
        <w:rPr>
          <w:rtl w:val="0"/>
        </w:rPr>
        <w:t xml:space="preserve">(ieskaitot).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Sadarbības iestāde viena mēneša laikā pēc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minētā Ministru kabineta lēmuma pieņemšanas nosūta lēmumā minētajām pašvaldībām uzaicinājumu sagatavot un iesniegt projekta iesniegumu sadarbības iestādē, norādot Eiropas Reģionālās attīstības fonda finansējumu, kas nepārsniedz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minētajā Ministru kabineta rīkojumā noteikto finansējuma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minētā pašvaldība sagatavo projekta iesniegumu atbilstoši projektu iesniegumu atlases nolikumā noteiktajām prasībām un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 uzaicinājumā noteiktajā termiņā iesniedz to sadarbības iestādē, izmantojot Kohēzijas politikas fondu vadības informācijas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otrās projektu iesniegumu atlases kārtas ietvaros tiek apstiprināts projekta iesniegums, kas cita starpā atbilst arī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iesniegumā plānotās darbības atbilst projekta iesniedzēja pašvaldības attīstības programmas investīciju plānam un ir pamatotas pašvaldības attīstības programmā;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iesniegumam ir vismaz šāda gatavības pakāpe: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uzsākta iepirkuma procedūra par vismaz vienas projekta būves projektēšanas darbiem vai par apvienotu projektēšanu un būvdarbiem par vismaz vienu projekta būvi un iesniegts iepērkamā aprīkojuma saraksts ar veiktu aprīkojuma iegādes izmaksu aprēķinu, ja aprīkojuma iegāde ir ieplānota;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iesniegta būvvaldes izziņa, kas apliecina, ka projekta būvdarbiem būvatļauja, paskaidrojuma raksts vai apliecinājuma karte nav nepieciešama (ja attiecināms), un ir iesniegts iepērkamā aprīkojuma saraksts ar veiktu aprīkojuma iegādes izmaksu aprēķinu, ja aprīkojuma iegāde ir ieplānota;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izsludināta iepirkuma procedūra par projekta ietvaros iegādājamo aprīkojumu (ja projekta ietvaros nav paredzēta būvdarbu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w:t>
      </w:r>
      <w:r w:rsidR="00000000" w:rsidRPr="00000000" w:rsidDel="00000000">
        <w:rPr>
          <w:rtl w:val="0"/>
        </w:rPr>
        <w:t xml:space="preserve"> minētais projekta iesniedzējs atbalstam ir izvirzījis vispārējās izglītības iestādi, kas atbilst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1., 3., 4. un 5. punkta kritērijiem, ievērojot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pašvaldību iedalījuma grupas;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w:t>
      </w:r>
      <w:r w:rsidR="00000000" w:rsidRPr="00000000" w:rsidDel="00000000">
        <w:rPr>
          <w:rtl w:val="0"/>
        </w:rPr>
        <w:t xml:space="preserve"> minētais projekta iesniedzējs atbalstam ir izvirzījis vispārējās izglītības iestādi, kas atbilst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1., 3., 4. un 5. punkta kritērijiem, ievērojot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pašvaldību iedalījuma grupas, un izglītības iestāžu tīkla optimizēšanas rezultātā atbalstam izvirzītajā vispārējās izglītības iestādē ir nodrošināts vai paredzams izglītojamo skaita pieaugums.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projekta iesnieguma apstiprināšanas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minētie projekta iesniedzēji kļūst par finansējuma saņēmējiem.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Pasākuma otrās projektu iesniegumu atlases kārtas ietvaros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izglītības iestādes ēkas būvniecība, pārbūve vai atjaunošana;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izglītības iestādes dienesta viesnīcas būvniecība, pārbūve vai atjaunošana;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vispārējās izglītības iestādes sporta infrastruktūras pārbūve vai atjaunošana;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(dabaszinību (1.–6. klasei), ķīmijas, bioloģijas, fizikas, dizaina un tehnoloģiju, inženierzinību, ģeogrāfijas) un matemātikas kabinetu (tai skaitā praktisko darbu telpu) pārbūve, atjaunošana, izveide vai pilnveide;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vides uzlabošana un mācību procesa nodrošināšanai paredzētā aprīkojuma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komunikācijas tehnoloģiju risinājumu ieviešana un aprīkojuma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labiekārtošana, tostarp izglītojamo drošības nodrošināšanai paredzētie risinājumi;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komunikācijas un vizuālās identitātes pasākumi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otrās projektu iesniegumu atlases kārtas ietvaros tiešās attiecināmās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izglītības iestādes jaunas ēkas būvniecības (tai skaitā ēkas piebūves) un ēkas pilna apjoma pārbūves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izglītības iestādes ēkas un telpu pārbūves un atjaunošanas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(klašu, kabinetu, auditoriju, mācību laboratoriju, tai skaitā multifunkcionālu mācību telpu, bibliotēku un lasītavu) pārbūves un atjaunošanas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gaiteņu un  sanitāro  mezglu  pārbūves  un  atjaunošanas  izmaksas,  ja  tiek  īstenoti  šo  noteikumu </w:t>
      </w:r>
      <w:r w:rsidR="00000000" w:rsidRPr="00000000" w:rsidDel="00000000">
        <w:rPr>
          <w:rtl w:val="0"/>
        </w:rPr>
        <w:t xml:space="preserve">22.2.1.</w:t>
      </w:r>
      <w:r w:rsidR="00000000" w:rsidRPr="00000000" w:rsidDel="00000000">
        <w:rPr>
          <w:rtl w:val="0"/>
        </w:rPr>
        <w:t xml:space="preserve"> apakšpunktā</w:t>
      </w:r>
      <w:r w:rsidR="00000000" w:rsidRPr="00000000" w:rsidDel="00000000">
        <w:rPr>
          <w:rtl w:val="0"/>
        </w:rPr>
        <w:t xml:space="preserve"> minētie darbi;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būvprojektā paredzētu iekārtu vai aprīkojuma iegāde un uzstādīšana, kas nepieciešama būves vai tās daļas pieņemšanai ekspluatācijā vai ēkas funkcionalitātes nodrošināšanai;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iekšējo inženiertīklu (iekšējo elektrotīklu,  apkures  sistēmu,  vēdināšanas  un gaisa kondicionēšanas sistēmu, ūdensvada tīklu, kanalizācijas tīklu, automātiskās ugunsgrēka atklāšanas, videonovērošanas sistēmas, tostarp videonovērošanas kameras, balss apziņošanas  sistēmas, trauksmes signalizācijas un automātiskās balss ugunsgrēka izziņošanas sistēmu) izbūves un pārbūves izmaksas. Minētās izmaksas, izņemot vēdināšanas un gaisa kondicionēšanas sistēmu izbūves un pārbūves izmaksas, plāno kā papildinošas šo noteikumu </w:t>
      </w:r>
      <w:r w:rsidR="00000000" w:rsidRPr="00000000" w:rsidDel="00000000">
        <w:rPr>
          <w:rtl w:val="0"/>
        </w:rPr>
        <w:t xml:space="preserve">22.2.1.</w:t>
      </w:r>
      <w:r w:rsidR="00000000" w:rsidRPr="00000000" w:rsidDel="00000000">
        <w:rPr>
          <w:rtl w:val="0"/>
        </w:rPr>
        <w:t xml:space="preserve">, </w:t>
      </w:r>
      <w:r w:rsidR="00000000" w:rsidRPr="00000000" w:rsidDel="00000000">
        <w:rPr>
          <w:rtl w:val="0"/>
        </w:rPr>
        <w:t xml:space="preserve">22.2.2.</w:t>
      </w:r>
      <w:r w:rsidR="00000000" w:rsidRPr="00000000" w:rsidDel="00000000">
        <w:rPr>
          <w:rtl w:val="0"/>
        </w:rPr>
        <w:t xml:space="preserve"> un </w:t>
      </w:r>
      <w:r w:rsidR="00000000" w:rsidRPr="00000000" w:rsidDel="00000000">
        <w:rPr>
          <w:rtl w:val="0"/>
        </w:rPr>
        <w:t xml:space="preserve">22.5.</w:t>
      </w:r>
      <w:r w:rsidR="00000000" w:rsidRPr="00000000" w:rsidDel="00000000">
        <w:rPr>
          <w:rtl w:val="0"/>
        </w:rPr>
        <w:t xml:space="preserve"> apakšpunktā</w:t>
      </w:r>
      <w:r w:rsidR="00000000" w:rsidRPr="00000000" w:rsidDel="00000000">
        <w:rPr>
          <w:rtl w:val="0"/>
        </w:rPr>
        <w:t xml:space="preserve"> minētajām izmaksām, un tās nepārsniedz 25 procentus no šo noteikumu </w:t>
      </w:r>
      <w:r w:rsidR="00000000" w:rsidRPr="00000000" w:rsidDel="00000000">
        <w:rPr>
          <w:rtl w:val="0"/>
        </w:rPr>
        <w:t xml:space="preserve">22.2.1.</w:t>
      </w:r>
      <w:r w:rsidR="00000000" w:rsidRPr="00000000" w:rsidDel="00000000">
        <w:rPr>
          <w:rtl w:val="0"/>
        </w:rPr>
        <w:t xml:space="preserve">,  </w:t>
      </w:r>
      <w:r w:rsidR="00000000" w:rsidRPr="00000000" w:rsidDel="00000000">
        <w:rPr>
          <w:rtl w:val="0"/>
        </w:rPr>
        <w:t xml:space="preserve">22.2.2.</w:t>
      </w:r>
      <w:r w:rsidR="00000000" w:rsidRPr="00000000" w:rsidDel="00000000">
        <w:rPr>
          <w:rtl w:val="0"/>
        </w:rPr>
        <w:t xml:space="preserve"> un </w:t>
      </w:r>
      <w:r w:rsidR="00000000" w:rsidRPr="00000000" w:rsidDel="00000000">
        <w:rPr>
          <w:rtl w:val="0"/>
        </w:rPr>
        <w:t xml:space="preserve">22.5.</w:t>
      </w:r>
      <w:r w:rsidR="00000000" w:rsidRPr="00000000" w:rsidDel="00000000">
        <w:rPr>
          <w:rtl w:val="0"/>
        </w:rPr>
        <w:t xml:space="preserve"> apakšpunktā</w:t>
      </w:r>
      <w:r w:rsidR="00000000" w:rsidRPr="00000000" w:rsidDel="00000000">
        <w:rPr>
          <w:rtl w:val="0"/>
        </w:rPr>
        <w:t xml:space="preserve"> minētajām būvdarbu attiecināmajām izmaksām. Ja projekta īstenošanas rezultātā paredzēta visu projektā atbalstāmo vispārējās izglītības iestādes klašu telpu mācību vides uzlabošana, iekšējo inženiertīklu izbūves un pārbūves izmaksas, izņemot vēdināšanas un gaisa kondicionēšanas sistēmu izbūves un pārbūves izmaksas, nepārsniedz 25 procentus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ergonomiskas mācību vides izveides izmaksas, tai skaitā mācību telpas aprīkojuma un mēbeļu iegādes, apgaismojuma modernizēšanas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un komunikācijas tehnoloģiju risinājumu ieviešanas izmaksas, tai skaitā bezvadu interneta un interneta pieslēguma izveides izmaksas, mācību procesa nodrošināšanai nepieciešamā aprīkojuma un programmatūras iegādes izmaksas. Plānojot bezvadu interneta un interneta pieslēguma izveides izmaksas, projekta iesniedzējs ņem vērā Latvijas Atveseļošanas un noturības mehānisma plāna otrās komponentes "Digitālā transformācija" 2.3. reformu un investīciju virziena "Digitālās prasmes" 2.3.2. reformas "Digitālās prasmes sabiedrības un pārvaldes digitālajai transformācijai" 2.3.2.3.i. investīcijas "Digitālās plaisas mazināšana sociāli neaizsargātajām grupām un izglītības iestādēs" projekta ietvaros veiktās priekšizpētes rezultātus. Finansējuma saņēmējs nodrošina izmaksu nepārklāšanos ar 2.3.2.3.i. investīciju "Digitālās plaisas mazināšana sociāli neaizsargātajām grupām un izglītības iestādēs". Datortehnikas iegāde pedagogiem un atbalsta personālam nav attiecināma;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dabaszinātņu (dabaszinību (1.–6. klasei), ķīmijas, bioloģijas, fizikas, dizaina un tehnoloģiju, inženierzinību, ģeogrāfijas) un matemātikas kabinetu (tai skaitā praktisko darbu telpu) izveides vai pilnveides izmaksas, tai skaitā telpu pārbūves un atjaunošanas izmaksas, un šo kabinetu aprīkojuma un inventāra iegādes izmaksas. Minētās izmaksas ir vismaz 20 procenti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vispārējās izglītības iestādes dienesta viesnīcas būvniecības, pārbūves un atjaunošanas izmaksas un tās darbības (dzīvojamo un mācību telpu, virtuves, sanitāro mezglu, dušas telpu) nodrošināšanai nepieciešamā aprīkojuma un mēbeļu iegādes izmaksas, nepārsniedzot 30 procentus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vispārējās izglītības iestādes sporta zāles un sporta laukuma, tai skaitā ārtelpu aktivitāšu sporta laukuma un ģērbtuvju pārbūves un atjaunošanas izmaksas, ārtelpu aktivitāšu sporta laukuma aprīkojuma un inventāra izmaksas un mācību priekšmeta "Sports un veselība" nodrošināšanai nepieciešamā aprīkojuma un inventāra iegādes izmaksas, nepārsniedzot 20 procentus no projekta kopējām attiecināmajām izmaksām. Izmaksas ir attiecināmas, ja projektā ir paredzētas vismaz šo noteikumu </w:t>
      </w:r>
      <w:r w:rsidR="00000000" w:rsidRPr="00000000" w:rsidDel="00000000">
        <w:rPr>
          <w:rtl w:val="0"/>
        </w:rPr>
        <w:t xml:space="preserve">22.1.</w:t>
      </w:r>
      <w:r w:rsidR="00000000" w:rsidRPr="00000000" w:rsidDel="00000000">
        <w:rPr>
          <w:rtl w:val="0"/>
        </w:rPr>
        <w:t xml:space="preserve"> vai </w:t>
      </w:r>
      <w:r w:rsidR="00000000" w:rsidRPr="00000000" w:rsidDel="00000000">
        <w:rPr>
          <w:rtl w:val="0"/>
        </w:rPr>
        <w:t xml:space="preserve">22.2.</w:t>
      </w:r>
      <w:r w:rsidR="00000000" w:rsidRPr="00000000" w:rsidDel="00000000">
        <w:rPr>
          <w:rtl w:val="0"/>
        </w:rPr>
        <w:t xml:space="preserve"> apakšpunktā</w:t>
      </w:r>
      <w:r w:rsidR="00000000" w:rsidRPr="00000000" w:rsidDel="00000000">
        <w:rPr>
          <w:rtl w:val="0"/>
        </w:rPr>
        <w:t xml:space="preserve"> minētās izmaksas un </w:t>
      </w:r>
      <w:r w:rsidR="00000000" w:rsidRPr="00000000" w:rsidDel="00000000">
        <w:rPr>
          <w:rtl w:val="0"/>
        </w:rPr>
        <w:t xml:space="preserve">22.4.</w:t>
      </w:r>
      <w:r w:rsidR="00000000" w:rsidRPr="00000000" w:rsidDel="00000000">
        <w:rPr>
          <w:rtl w:val="0"/>
        </w:rPr>
        <w:t xml:space="preserve"> un </w:t>
      </w:r>
      <w:r w:rsidR="00000000" w:rsidRPr="00000000" w:rsidDel="00000000">
        <w:rPr>
          <w:rtl w:val="0"/>
        </w:rPr>
        <w:t xml:space="preserve">22.5.</w:t>
      </w:r>
      <w:r w:rsidR="00000000" w:rsidRPr="00000000" w:rsidDel="00000000">
        <w:rPr>
          <w:rtl w:val="0"/>
        </w:rPr>
        <w:t xml:space="preserve"> apakšpunktā</w:t>
      </w:r>
      <w:r w:rsidR="00000000" w:rsidRPr="00000000" w:rsidDel="00000000">
        <w:rPr>
          <w:rtl w:val="0"/>
        </w:rPr>
        <w:t xml:space="preserve"> minētās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teritorijas labiekārtošanas un drošības nodrošināšanas, tai skaitā attiecīgo elementu iegādes un uzstādīšanas (piemēram, soliņi, celiņi, apgaismojums, žogi, terases, nojumes, videonovērošanas kameras, apsardzes sistēma), izmaksas, nepārsniedzot divus procentus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būvuzraudzības un autoruzraudzības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būvprojekta, būvdarbu ieceres dokumentācijas, būvprojekta minimālā sastāvā, paskaidrojuma raksta izstrādes vai aktualizācijas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neatkarīgu  būvekspertīžu  veikšanas   un  tehniskās   apsekošanas   izmaksas, tai  skaitā  neatkarīgas būvprojekta ekspertīzes veikšanas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energosertifikācijas, ekspertīzes un izpētes izmaksas, ja to veikšana ir priekšnosacījums, lai izstrādātu būvprojektu, būvdarbu ieceres dokumentāciju vai būvprojektu minimālā sastāvā;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kas  saistītas  ar  ēkas  nodošanu  ekspluatācijā,  ja  tās  nav  paredzētas  līgumā  par  būvdarbu veikšanu;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komunikācijas un vizuālās identitātes pasākumu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horizontālā principa "Vienlīdzība, iekļaušana, nediskriminācija un pamattiesību ievērošana" darbību īstenošanas izmaksas, tai skaitā  vides un informācijas piekļūstamības ekspertu konsultācijas;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neparedzētie izdevumi, kas nepārsniedz piecus procentus no projekta kopējām attiecināmajām izmaksām. Neparedzētos izdevumus pirms to veikšanas finansējuma saņēmējs saskaņo ar sadarbības iestādi.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projekta iesniedzējs projekta iesniegumā pamato, ka pašvaldības dibinātās vispārējās izglītības iestādes atbilst pilnveidotā vispārējās izglītības satura kvalitatīvai ieviešanai pamata un vidējās izglītības pakāpē un ka veikt jaunas investīcijas nav lietderīgi, tad projekta iesniedzējs projekta iesniegumā attiecina tikai šo noteikumu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21.8.</w:t>
      </w:r>
      <w:r w:rsidR="00000000" w:rsidRPr="00000000" w:rsidDel="00000000">
        <w:rPr>
          <w:rtl w:val="0"/>
        </w:rPr>
        <w:t xml:space="preserve"> apakšpunktā</w:t>
      </w:r>
      <w:r w:rsidR="00000000" w:rsidRPr="00000000" w:rsidDel="00000000">
        <w:rPr>
          <w:rtl w:val="0"/>
        </w:rPr>
        <w:t xml:space="preserve"> minētās atbalstāmās darbības, nepiemērojot šo noteikumu </w:t>
      </w:r>
      <w:r w:rsidR="00000000" w:rsidRPr="00000000" w:rsidDel="00000000">
        <w:rPr>
          <w:rtl w:val="0"/>
        </w:rPr>
        <w:t xml:space="preserve">22.6.</w:t>
      </w:r>
      <w:r w:rsidR="00000000" w:rsidRPr="00000000" w:rsidDel="00000000">
        <w:rPr>
          <w:rtl w:val="0"/>
        </w:rPr>
        <w:t xml:space="preserve"> un </w:t>
      </w:r>
      <w:r w:rsidR="00000000" w:rsidRPr="00000000" w:rsidDel="00000000">
        <w:rPr>
          <w:rtl w:val="0"/>
        </w:rPr>
        <w:t xml:space="preserve">22.7.</w:t>
      </w:r>
      <w:r w:rsidR="00000000" w:rsidRPr="00000000" w:rsidDel="00000000">
        <w:rPr>
          <w:rtl w:val="0"/>
        </w:rPr>
        <w:t xml:space="preserve"> apakšpunktā</w:t>
      </w:r>
      <w:r w:rsidR="00000000" w:rsidRPr="00000000" w:rsidDel="00000000">
        <w:rPr>
          <w:rtl w:val="0"/>
        </w:rPr>
        <w:t xml:space="preserve"> minētos izmaksu ierobežojumus un nosacījumu par saistību ar citām izmaksu pozīcijām, kā arī nepiemēro nosacījumu, ka vismaz 20 procenti no projekta kopējām attiecināmajām izmaksām jānovirza šo noteikumu </w:t>
      </w:r>
      <w:r w:rsidR="00000000" w:rsidRPr="00000000" w:rsidDel="00000000">
        <w:rPr>
          <w:rtl w:val="0"/>
        </w:rPr>
        <w:t xml:space="preserve">22.5.</w:t>
      </w:r>
      <w:r w:rsidR="00000000" w:rsidRPr="00000000" w:rsidDel="00000000">
        <w:rPr>
          <w:rtl w:val="0"/>
        </w:rPr>
        <w:t xml:space="preserve"> apakšpunktā</w:t>
      </w:r>
      <w:r w:rsidR="00000000" w:rsidRPr="00000000" w:rsidDel="00000000">
        <w:rPr>
          <w:rtl w:val="0"/>
        </w:rPr>
        <w:t xml:space="preserve"> minētajām izmaksām. Minētā nosacījuma izpildi, ka pašvaldības dibinātās vispārējās izglītības iestādes atbilst pilnveidotā vispārējās izglītības satura kvalitatīvai ieviešanai pamata un vidējās izglītības pakāpē un ka veikt jaunas investīcijas nav lietderīgi, pamato ar pašvaldības attīstības programmas investīciju plānu un pašvaldības attīstības programmu, kā arī ar informāciju par iepriekš saņemto un izlietoto valsts, pašvaldību vai ārvalstu finanšu atbalstu   pašvaldības izglītības iestāžu infrastruktūras uzlabošanai.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uzskatāmi par attiecināmām izmaksām, vienlaikus ievērojot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64. panta 1. punkta "c" apakšpunktā ietvertos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iesniegumu pamatojošās dokumentācijas sagatavošanas izmaksas, būvuzraudzības, autoruzraudzības, būvprojekta tehniskā projekta vai skiču projekta stadijā izmaksas, energosertifikācijas un energoaudita izmaksas kopā ir attiecināmas līdz 10 %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Izmaksas ir attiecināmas no šo noteikumu spēkā stāšanās dienas, izņemot šo noteikumu </w:t>
      </w:r>
      <w:r w:rsidR="00000000" w:rsidRPr="00000000" w:rsidDel="00000000">
        <w:rPr>
          <w:rtl w:val="0"/>
        </w:rPr>
        <w:t xml:space="preserve">22.10.</w:t>
      </w:r>
      <w:r w:rsidR="00000000" w:rsidRPr="00000000" w:rsidDel="00000000">
        <w:rPr>
          <w:rtl w:val="0"/>
        </w:rPr>
        <w:t xml:space="preserve">, </w:t>
      </w:r>
      <w:r w:rsidR="00000000" w:rsidRPr="00000000" w:rsidDel="00000000">
        <w:rPr>
          <w:rtl w:val="0"/>
        </w:rPr>
        <w:t xml:space="preserve">22.11.</w:t>
      </w:r>
      <w:r w:rsidR="00000000" w:rsidRPr="00000000" w:rsidDel="00000000">
        <w:rPr>
          <w:rtl w:val="0"/>
        </w:rPr>
        <w:t xml:space="preserve"> un </w:t>
      </w:r>
      <w:r w:rsidR="00000000" w:rsidRPr="00000000" w:rsidDel="00000000">
        <w:rPr>
          <w:rtl w:val="0"/>
        </w:rPr>
        <w:t xml:space="preserve">22.12.</w:t>
      </w:r>
      <w:r w:rsidR="00000000" w:rsidRPr="00000000" w:rsidDel="00000000">
        <w:rPr>
          <w:rtl w:val="0"/>
        </w:rPr>
        <w:t xml:space="preserve"> apakšpunktā</w:t>
      </w:r>
      <w:r w:rsidR="00000000" w:rsidRPr="00000000" w:rsidDel="00000000">
        <w:rPr>
          <w:rtl w:val="0"/>
        </w:rPr>
        <w:t xml:space="preserve"> minētās izmaksas, kas ir attiecināmas, ja tās veiktas, sākot ar 2023. gada 1. janvāri. Izmaksas par darbībām, kuras tiek pabeigtas līdz projekta iesnieguma iesniegšanai sadarbības iestādē, nav attiecināmas.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īstenošanas gaitā radušās sadārdzinājuma izmaksas finansējuma saņēmējs sedz no saviem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projekta īstenošanas laikā stājas spēkā vienkāršoto izmaksu horizontālā metodika, kas ir obligāti piemērojama visiem Eiropas Savienības fondu 2021.–2027. gada plānošanas perioda projektiem, vai atbildīgās iestādes izstrādāta un ar vadošo iestādi saskaņota vienkāršoto izmaksu metodika, kura piemērojama pasākuma otrajā projektu iesniegumu atlases kārtā, tā tiek piemērota pasākuma otrās projektu iesniegumu atlases kārtas projekta īstenošanā.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Izmaksas, kas saskaņā ar šiem noteikumiem nav noteiktas kā attiecināmās izmaksas, ir finansējamas ārpus projekta.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Pasākuma otrās projektu iesniegumu atlases kārtas ietvaros ieguldījumus veic finansējuma saņēmēja īpašumā vai valdījumā esošā īpašumā, uz kuru tiesības ir nostiprinātas zemesgrāmatā. Informācijas un komunikācijas tehnoloģiju ieguldījumi plānoti finansējuma saņēmēja īpašumā esošajos digitālajos risinājumos. Pēc ieguldījumu veikšanas finansējuma saņēmēja īpašumā būs pirmkodi un intelektuālā īpašuma tiesības, tai skaitā risinājuma modificēšanas tiesības, lai novērstu gadījumus, kad tiek kropļota konkurence, veicot publiskus ieguldījumus kāda konkrēta komersanta īpašumā.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Sadarbības iestāde  projekta  īstenošanas  laikā  un  projekta  dzīves cikla laikā (10  gadi) atbilstoši Izglītības un zinātnes ministrijas izstrādātajai papildinošas saimnieciskās darbības uzraudzības metodikai nodrošina papildinošas saimnieciskās darbības uzraudzību projekta uzlabotajai infrastruktūrai.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atbalsts projekta īstenošanai netiktu kvalificēts kā komercdarbības atbalsts, projekta īstenošanas rezultātā attīstītajā infrastruktūrā projekta dzīves cikla laikā ir pieļaujama papildinoša saimnieciskā darbība 20 procentu apmērā no infrastruktūras gada jaudas platības, laika vai finanšu izteiksmē un ir pieļaujama papildpakalpojumu sniegšana. Ar papildinošu saimniecisko darbību saprot darbības, kas ir tieši saistītas ar infrastruktūras ekspluatāciju un tai nepieciešamas vai nesaraujami saistītas ar tās galveno ar saimniecisko darbību nesaistīto izmantojumu, patērējot tādu pašu resursu (piemēram, materiāli, aprīkojums, darbaspēks, pamatkapitāls) apjomu kā ar saimniecisko darbību nesaistītajām darbībām.  Ar papildpakalpojumiem saprot tādus pakalpojumus infrastruktūrā, kurus galvenokārt izmanto tikai ar saimniecisko darbību nesaistītai darbībai un kuriem pašiem par sevi nebūtu ietekmes uz tirdzniecību un konkurenci Eiropas Savienības iekšējā tirgū.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saņēmējs visā projekta dzīves cikla laikā ik gadu sagatavo pārskatus par papildinošās saimnieciskās darbības un papildpakalpojumu apjomu un nodrošina šajā punktā minēto pārskatu un aprēķinus pamatojošo dokumentu pieejamību papildinošās saimnieciskās darbības un papildpakalpojumu uzraudzībai. Ja finansējuma saņēmējs konstatē, ka ir pārsniegts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minētais 20 procentu apjoms no infrastruktūras kopējās gada jaudas un/vai ka minētā infrastruktūra tiek izmantota citai saimnieciskajai darbībai, kas nav uzskatāma par papildinošu saimniecisku darbību, tas, ievērojot saskaņā ar vienošanos par projekta īstenošanu noteikto termiņu, iesniedz sadarbības iestādei ziņojumu par konstatēto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nosacījumu pārkāpumu. Sadarbības iestādei ir tiesības pieprasīt, lai finansējuma saņēmējs iesniedz pārskatus par papildinošo saimniecisko darbību un papildpakalpojumiem projekta dzīves cikla laikā, tai skaitā gadījumos, kad informācija par papildinošās saimnieciskās darbības un papildpakalpojumu nosacījumu pārkāpumu saņemta no finansējuma saņēmēja, kompetentajām iestādēm vai no trešajām personām.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projekta dzīves cikla laikā tiek konstatēts, ka infrastruktūrā, par kuru iesniegts projekta iesniegums, tiek veikta saimnieciskā darbība, kas nav uzskatāma par papildpakalpojumu, vai tiek veikta papildinoša saimnieciskā darbība, kas pārsniedz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apmēru, vai tiek veikta saimnieciskā darbība, kas nav uzskatāma par papildinošu saimniecisko darbību, finansējuma saņēmējs proporcionāli tai gada jaudas daļai platības, laika vai finanšu izteiksmē, par kuru kopumā ir konstatēts pārkāpums, atmaksā sadarbības iestādei visu nelikumīgi saņemto atbalstu kopā ar procentiem no finansējuma, kura avots nav publiskie līdzekļi, saskaņā ar Komercdarbības atbalsta kontroles likuma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uzkrāj datus par projekta ietekmi uz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minēto rādītāju;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 horizontālo principu "Vienlīdzība, iekļaušana, nediskriminācija un pamattiesību ievērošana" un projekta īstenošanas laikā uzkrāj datus par projekta ietekmi uz tā rādītājiem,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objektu skaitu, kuros Eiropas Reģionālās attīstības fonda ieguldījumu rezultātā ir nodrošināta vides un informācijas piekļūstamība;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vides un informācijas piekļūstamības pašnovērtējumu skaitu atbilstoši Labklājības ministrijas izstrādātajai metodikai;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konsultatīva rakstura pasākumu skaitu par projekta ietvaros būvētās vides, informācijas tehnoloģiju risinājumu un informācijas tehnoloģiju piekļūstamību personām ar dažādiem funkcionāliem traucējumiem;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šādus horizontālos principus un uzkrāj datus par projekta ietekmi uz tiem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klimatdrošināšana;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 pirmajā vietā;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nenodarīt būtisku kaitējumu;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sniedz sadarbības iestādei informāciju par šo noteikumu </w:t>
      </w:r>
      <w:r w:rsidR="00000000" w:rsidRPr="00000000" w:rsidDel="00000000">
        <w:rPr>
          <w:rtl w:val="0"/>
        </w:rPr>
        <w:t xml:space="preserve">35.2.</w:t>
      </w:r>
      <w:r w:rsidR="00000000" w:rsidRPr="00000000" w:rsidDel="00000000">
        <w:rPr>
          <w:rtl w:val="0"/>
        </w:rPr>
        <w:t xml:space="preserve"> apakšpunktā</w:t>
      </w:r>
      <w:r w:rsidR="00000000" w:rsidRPr="00000000" w:rsidDel="00000000">
        <w:rPr>
          <w:rtl w:val="0"/>
        </w:rPr>
        <w:t xml:space="preserve">  minētajiem horizontālā principa "Vienlīdzība, iekļaušana, nediskriminācija un pamattiesību ievērošana" rādītājiem;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 projekta īstenošanas, kā arī trīs gadus pēc projekta īstenošanas informē sadarbības iestādi par būves ikgadējo enerģijas patēriņu (megavatstundas);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komunikācijas un vizuālās identitātes pasākumus saskaņā ar regulas Nr.  </w:t>
      </w:r>
      <w:r w:rsidR="00000000" w:rsidRPr="00000000" w:rsidDel="00000000">
        <w:rPr>
          <w:rtl w:val="0"/>
        </w:rPr>
        <w:t xml:space="preserve">2021/1060</w:t>
      </w:r>
      <w:r w:rsidR="00000000" w:rsidRPr="00000000" w:rsidDel="00000000">
        <w:rPr>
          <w:rtl w:val="0"/>
        </w:rPr>
        <w:t xml:space="preserve"> 47. un 50. pantu un normatīvajiem aktiem par kārtību, kādā Eiropas Savienības fondu vadībā iesaistītās institūcijas nodrošina šo fondu ieviešanu 2021.–2027.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savā tīmekļvietnē ne retāk kā reizi sešos mēnešos ievieto aktuālu informāciju par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visas preces un pakalpojumi tiks iepirkti atklātā, pārredzamā, nediskriminējošā un konkurenci nodrošinošā procedūrā, ievērojot publiskā iepirkuma procedūru regulējošos normatīvos aktus, un var piemērot sociāli atbildīgus un inovatīvus publiskos iepirkumus, kā arī sekmē zaļā publiskā iepirkuma prasību ievērošanu saskaņā ar normatīvajiem aktiem par prasībām zaļajam publiskajam iepirkumam un to piemērošanas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atbildīgs par dubultā finansējuma novēršanu  un demarkācijas nodrošināšanu ar citiem līdzīgiem vai saistītiem projektiem un nodrošina, lai pasākuma otrās projektu iesniegumu atlases kārtas ietvaros plānotais atbalsts nepārklātos ar citiem valsts un ārvalstu finanšu atbalsta instrumentiem;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īstenošanas laikā un projekta dzīves cikla laikā nodrošina visu ar projekta īstenošanu saistīto dokumentu glabāšanu, tai skaitā projekta iesnieguma, jebkuru ar projektu saistīto sarakstes dokumentu, iepirkuma dokumentācijas, projekta līguma, veiktos darbus, piegādes un sniegtos pakalpojumus apliecinošu dokumentu glabāšanu, veiktos maksājumus apliecinošu dokumentu oriģinālu vai to atvasinājumu ar juridisko spēku glabāšanu;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ir atbildīgs par interešu konflikta riska novēršanu saskaņā ar Eiropas Parlamenta un Padomes 2024. gada 23. septembra Regulas (ES, Euratom) Nr.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61. panta prasībām un paraksta interešu konflikta neesības apliecinājumu, kā arī finansējuma saņēmējam ir pienākums izstrādāt kārtību, kādā tiks nodrošināta interešu konflikta neesība, identificēti apstākļi, kuri izraisa vai var izraisīt interešu konfliktu, kas rada apdraudējumu vai kaitējumu projektu īstenošanai, noteikti veicamie pasākumi un izstrādāti darbības plāni interešu konflikta preventīvai novēršanai un gadījumiem, kad interešu konflikts ir atklāts;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sasniegto rezultātu ilgtspēju vismaz piecus gadus pēc noslēguma maksājuma veikšanas, tai skaitā pašvaldība nodrošina atbalstu saņēmušās vispārējās izglītības iestādes atbilstību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1., 3., 4., 5. punkta kritērijiem, ievērojot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pašvaldību iedalījuma grupas.  Minētajā ilgtspējas periodā pašvaldība var pieņemt jaunus domes lēmumus vai veikt grozījumus iepriekš pieņemtajos domes lēmumos attiecībā uz atbalstu saņēmušo vispārējās izglītības iestādi, ievērojot nosacījumu par tās atbilstību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1., 3., 4., 5. punkta kritērijiem un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pašvaldību iedalījuma grupas.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Pēc  vienošanās  par  projekta  īstenošanu  noslēgšanas  sadarbības iestāde,  pamatojoties  uz  finansējuma  saņēmēja avansa pieprasījumu, nodrošina finansējuma saņēmējam avansa maksājumus, ievērojot, ka viens avansa maksājums nepārsniedz 30 procentus un avansa un starpposmu maksājumu kopsumma nepārsniedz 90 procentus no kopējā projektam piešķirtā Eiropas Reģionālās attīstības fonda finansējuma. Maksājuma pieprasījumu piešķirtā avansa maksājuma apmērā finansējuma saņēmējs iesniedz sadarbības iestādei pēc avansa maksājuma saņemšanas sešu mēnešu laikā saimnieciskā gada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saņēmējs būvdarbu  veicējam vai piegādātājam var paredzēt avansa maksājumu līdz 30 procentiem no būvdarbu vai piegāžu līgumcenas. Finansējuma saņēmējs var veikt avansa maksājumu,  ja būvdarbu veicējs vai piegādātājs tam iesniedz  Eiropas Savienībā reģistrētas  kredītiestādes vai apdrošināšanas sabiedrības izsniegtu pirmā pieprasījuma avansa atmaksāšanas  garantiju, kas ir vienāda ar avansa summu un ir spēkā līdz pilnīgai avansa summas atmaksai.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Projektu īsteno saskaņā ar noslēgto vienošanos par projekta īstenošanu, bet ne ilgāk kā līdz 2028.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īstenošanas vieta ir Latvijas Republikas teritorija.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25-TA-765</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25-TA-765</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noteikumu_konsolidētā_versija_25-TA-765.docx</dc:title>
</cp:coreProperties>
</file>

<file path=docProps/custom.xml><?xml version="1.0" encoding="utf-8"?>
<Properties xmlns="http://schemas.openxmlformats.org/officeDocument/2006/custom-properties" xmlns:vt="http://schemas.openxmlformats.org/officeDocument/2006/docPropsVTypes"/>
</file>