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14. marta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136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rīkojumam Nr. 374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2. kārtas projektu saraksts Eiropas Savienības fondu 2014.–2020. gada plānošanas periodam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4826"/>
        <w:gridCol w:w="1377"/>
        <w:tblGridChange w:id="0">
          <w:tblGrid>
            <w:gridCol w:w="706"/>
            <w:gridCol w:w="2431"/>
            <w:gridCol w:w="4826"/>
            <w:gridCol w:w="1377"/>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Nozares ministrija/institūcija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Plānotais finansējums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Ekonomikas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statistikas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tirdzniecības statistikas datu apstrādes sistēma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559 592,53</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procesu un IS attīstība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4 421 100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ministrijas resora administratīvā procesa digitālā transformācija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Finanšu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informācijas pakalpojumu modernizācija (maksājumu uzskaites un uzkrājuma princips)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4 530 000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pakalpojumu automatizācija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3 788 513</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Eksporta un e-komercijas procesi e-muitā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3 100 000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Iekšlietu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paaudzes integrētā iekšlietu informācijas sistēma (IIIS 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1 947 620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Izglītības un zinātnes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pārbaudījumu organizēšanas procesa pilnveide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3 500 000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bibliotēka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mantojuma satura digitalizācija (2. kārta) (projekts tiks īstenots 2.2.1.2. pasākuma "Kultūras mantojuma digitalizācija" ietvaros)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4 076 774</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informācijas sistēmu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Mašīntulkošana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966 051,42</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Labklājības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Deinstitucionalizācijas procesu atbalsta informācijas sistēma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1 035 419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ekspertīzes ārstu valsts komisija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Invaliditātes ekspertīzes pakalpojumu kvalitātes uzlabošana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1 400 000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pakalpojumu daudzkanālu piegādes tehnoloģisko risinājumu izveide Valsts sociālās apdrošināšanas aģentūras pakalpojumu nodrošināšanai</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3 300 000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Satiksmes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LVDC tīkls, drošības platforma un LVDC "koplietošanas daļa",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1 883 783,18</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informācijas sistēmas modernizācija un datu pakalpojumu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2 899 500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Eiropas Savienības tiesību aktu pārņemšanas un ieviešanas kontroles informācijas sistēmas izstrāde un ieviešana (ESTAPIKS 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499 999,83</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Veselības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neatliekamās medicīniskās palīdzības un katastrofu medicīnas vadības informācijas sistēmas attīstība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6 196 160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Vides aizsardzības un reģionālās attīstības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pārvaldes informācijas un komunikāciju tehnoloģiju arhitektūras pārvaldības sistēma –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5 453 319,35</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Atvieglojumu vienotās informācijas sistēmas un latvija.lv atvēršana komersantiem un valsts un pašvaldības vienoto klientu apkalpošanas centru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4 315 850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izplatīšanas un pārvaldības platforma (DAGR)</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6 165 518,77</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Zemkopības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un tās padotībā esošo iestāžu IKT attīstība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top"/>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 kopā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62 639 201,08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rīkojuma_(grozījumu)_projekts_p2_23-TA-303.docx</dc:title>
</cp:coreProperties>
</file>

<file path=docProps/custom.xml><?xml version="1.0" encoding="utf-8"?>
<Properties xmlns="http://schemas.openxmlformats.org/officeDocument/2006/custom-properties" xmlns:vt="http://schemas.openxmlformats.org/officeDocument/2006/docPropsVTypes"/>
</file>