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Centralizētas funkcijas vai koplietošanas pakalpojumu attīstības plāns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12.03.2024. noteikumu Nr. 167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Centralizētā funkcija vai koplietošanas pakalpojums (turpmāk –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pakalpojuma saturu atspoguļojošu nosaukumu un īsu satura aprakstu, kas obligāti ietver pakalpojuma sniegšanas un saņemšanas galvenos nosacījumus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Pakalpojuma 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Institūcijas – centralizētās funkcijas nodrošinātājas vai pakalpojuma sniedzējas nosaukums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Pakalpojuma rādītāji (pakalpojuma līmeņa vienošanās līmeņi (SLA))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pakalpojuma kvalitātes, apjoma un līmeņa rādītāju īsus aprakstus un plānotās vērtības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Pakalpojuma saņēmēju loks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Raksturo pakalpojuma saņēmēju loku, pakalpojuma izvēršanas gadījumā nodalot esošo, projekta rezultātā plānoto (obligāti) un turpmākas attīstības perspektīvu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Pakalpojuma sniegšanu nodrošinošais IKT risinājums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IKT risinājumu (risinājumus), kas pēc būtības nodrošina pakalpojumu sniegšanu un kuru darbināšana/uzturēšana veido būtisku daļu no pakalpojumu sniegšanas izmaksām (mazāk nozīmīgus atbalsta risinājumus nenorāda)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Pakalpojuma sniegšanas un saņemšanas tiesiskais regulējums un pakalpojuma ieviešanas stratēģija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esošo un plānoto (projekta īstenošanas laikā) tiesisko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Izskaidro pakalpojumu ieviešanas un saņēmēju loka izvēršanas stratēģiju, ja tā nav balstīta uz tiesiskā regulējuma noteiktu obligātu centralizētās funkcijas vai pakalpojuma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Pakalpojuma finansēšanas pieeja</w:t>
      </w:r>
      <w:r w:rsidR="00000000" w:rsidRPr="00000000" w:rsidDel="00000000">
        <w:rPr>
          <w:b w:val="1"/>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vai pakalpojuma sniegšanas finansēšanā ir plānots iesaistīt arī pakalpojumu saņēmējus, piemēram, pārdalot no pakalpojumu saņēmējiem vai ar tiešiem maksājumiem saņemot daļu no pakalpojuma sniegšanai nepieciešamā finansējuma, vai arī pakalpojums tiks finansēts no valsts budžeta pakalpojuma sniedzēja izdevumu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Īpaši norāda (un aizpilda 8. punktu), ja pakalpojumu sniegšanu nevarēs nodrošināt atbilstoši esošajiem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Pakalpojuma sniegšanas uzsākšanai vai izvēršanai nepieciešamā papildu valsts budžeta finansējuma apmērs un pamatojums, ņemot vērā arī ieguvumus un izmaksas</w:t>
      </w:r>
      <w:r w:rsidR="00000000" w:rsidRPr="00000000" w:rsidDel="00000000">
        <w:rPr>
          <w:b w:val="1"/>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 papildu izmaksas, ņemot vērā ieguvumus. Konkrēti norāda plānotos ieguvumus un ietaupījumus, kas var ietvert arī pārvaldes darbinieku skaitu samazinājumu, norādot ietaupījumu sadalījumu pa institūcijām vai resoriem. Ja papildu izmaksas ir saskaņotas, pieņemot saistīto tiesisko regulējumu, tad atsaucas ar atbilstošām saitēm uz pamatojošajiem pierādījumiem.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Pamatojumam no izmaksu viedokļa norāda nepieciešamo papildu finansējumu mēnesī, sadalot to pa būtiskām izmaksu pozīcijām un pamatojot katru no 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Lietotie 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 – (angl. – </w:t>
      </w:r>
      <w:r w:rsidR="00000000" w:rsidRPr="00000000" w:rsidDel="00000000">
        <w:rPr>
          <w:i w:val="1"/>
          <w:rtl w:val="0"/>
        </w:rPr>
        <w:t xml:space="preserve">Service Level Agreement</w:t>
      </w:r>
      <w:r w:rsidR="00000000" w:rsidRPr="00000000" w:rsidDel="00000000">
        <w:rPr>
          <w:rtl w:val="0"/>
        </w:rPr>
        <w:t xml:space="preserve">), pakalpojuma līmeņa vienošanās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 informācijas un komunikācijas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informatīvo ziņojumu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24-TA-1681</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24-TA-1681</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noteikumu_konsolidētā_versija_p3_24-TA-1681.docx</dc:title>
</cp:coreProperties>
</file>

<file path=docProps/custom.xml><?xml version="1.0" encoding="utf-8"?>
<Properties xmlns="http://schemas.openxmlformats.org/officeDocument/2006/custom-properties" xmlns:vt="http://schemas.openxmlformats.org/officeDocument/2006/docPropsVTypes"/>
</file>