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pārvaldes iekārtas likuma</w:t>
      </w:r>
      <w:r w:rsidR="00000000" w:rsidRPr="00000000" w:rsidDel="00000000">
        <w:rPr>
          <w:rStyle w:val="paragraph"/>
          <w:i w:val="1"/>
          <w:rtl w:val="0"/>
        </w:rPr>
        <w:t xml:space="preserve"> </w:t>
      </w:r>
      <w:r w:rsidR="00000000" w:rsidRPr="00000000" w:rsidDel="00000000">
        <w:rPr>
          <w:rStyle w:val="paragraph"/>
          <w:i w:val="1"/>
          <w:rtl w:val="0"/>
        </w:rPr>
        <w:t xml:space="preserve">16.</w:t>
      </w:r>
      <w:r w:rsidR="00000000" w:rsidRPr="00000000" w:rsidDel="00000000">
        <w:rPr>
          <w:rStyle w:val="paragraph"/>
          <w:i w:val="1"/>
          <w:rtl w:val="0"/>
        </w:rPr>
        <w:t xml:space="preserve"> </w:t>
      </w:r>
      <w:r w:rsidR="00000000" w:rsidRPr="00000000" w:rsidDel="00000000">
        <w:rPr>
          <w:rStyle w:val="paragraph"/>
          <w:i w:val="1"/>
          <w:rtl w:val="0"/>
        </w:rPr>
        <w:t xml:space="preserve">panta pirmo daļu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administrācija ir tieslietu ministra padotībā esoša tiešās pārvaldes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administrācijas darbības mērķis ir nodrošināt atbalstu rajonu (pilsētu) tiesu un apgabaltiesu (turpmāk – tiesa) efektīvam darbam un attīstībai, kā arī sniegt atbalstu citu tieslietu jomas institūciju darbam un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Tiesu administrācijas funkcijas, uzdevumi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administrācijai ir šādas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un nodrošināt tiesu administratīvo darbu, kā arī iekšējos normatīvajos aktos iestāžu administratīvās darbības jomā noteiktajā kārtībā un apjomā organizēt un nodrošināt administratīvo darbu Tieslietu ministrijas padotībā esošajās iestādēs;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Tiesu administrācijas pārziņā vai turējumā esošo valsts informācijas sistēmu darbību un attīstību un Tiesu ekspertu reģistra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Tiesu ekspertu padomes un tiesnešu pašpārvaldes institūciju administratīvo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funkciju izpildi, Tiesu administrācija atbilstoši kompetencei veic šādus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likumā "</w:t>
      </w:r>
      <w:r w:rsidR="00000000" w:rsidRPr="00000000" w:rsidDel="00000000">
        <w:rPr>
          <w:rtl w:val="0"/>
        </w:rPr>
        <w:t xml:space="preserve">Par tiesu varu</w:t>
      </w:r>
      <w:r w:rsidR="00000000" w:rsidRPr="00000000" w:rsidDel="00000000">
        <w:rPr>
          <w:rtl w:val="0"/>
        </w:rPr>
        <w:t xml:space="preserve">" noteiktos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pilnveido tiesu informatīvo sistēmu, valsts vienoto datorizēto zemesgrāmatu, izpildu lietu reģistru un elektronisko maksātnespējas uzskaites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Tiesu administrācijas pārziņā vai turējumā esošo valsts informācijas sistēmu pakalpojumu pieejamību 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tiesu sistēmas un Tiesu administrācijas pārziņā vai turējumā esošo valsts informācijas sistēmu attīstības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deleģēt tiesnešu un tiesu darbinieku apmācību plānošanu un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atbalstu tiesām komunikācijai ar sabiedrību un īsteno informatīvos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par tiesā veiktajām darbībām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par izpildu dokumenta iesniegšanu zvērinātam tiesu izpildītājam izpildei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pielikumā</w:t>
      </w:r>
      <w:r w:rsidR="00000000" w:rsidRPr="00000000" w:rsidDel="00000000">
        <w:rPr>
          <w:rtl w:val="0"/>
        </w:rPr>
        <w:t xml:space="preserve"> noteiktajos gadījumos sniedz atzinumu par naudas līdzekļu atmaksāšanu, atmaksā vai novirza naudas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tiesas ar to darbam nepieciešamajiem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sadarbībā ar Tieslietu ministriju nodrošina tiesu darbības analīzi un plānošanu;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sagatavo un iesniedz Tieslietu ministrijā pārskatus, priekšlikumus un ieteikumus par situāciju tiesās;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uztur Tiesu ekspertu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Tiesnešu konferences administratīvo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izsoles publiskas personas mantas (tai skaitā tādas mantas, kas nodota iestādes vai kapitālsabiedrības valdījumā vai turējumā) pārdošanai, nomai vai īrei, kā arī izsoles privāto tiesību juridisko personu mantas pārdošanai, nomai vai īrei atbilstoši normatīvajiem aktiem, kas regulē elektronisko izsoļu vietnē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īsteno citus ārējos normatīvajos aktos noteiktos uzdevumus.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administrācijai ir tiesības sniegt maksas pakalpojumus.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Tiesu administrācijas struktūra un amatpersonu kompetence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Tiesu administrācijas darbu vada Tiesu administrācijas direktors. Tiesu administrācijas direktoru amatā ieceļ un no amata atbrīvo tieslietu ministrs.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administrācijas direktoram var būt vietnieki. Tiesu administrācijas direktora vietnieku kompetenci un atbildību nosaka Tiesu administrācijas direktors.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Tiesu administrācijas struktūrvienības ir departamenti, departamentu nodaļas, patstāvīgas nodaļas un sektori, ja tādi izveidoti. Tiesu administrācijas struktūrvienību funkcijas un uzdevumus nosaka Tiesu administrācijas direktors.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Tiesu administrācijas darbības tiesiskuma nodrošināšana un pārskatu sniegšana par Tiesu administrācijas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administrācijas darbības tiesiskumu nodrošina Tiesu administrācijas direktors.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Tiesu administrācijas direktora lēmumus un faktisko rīcību var apstrīdēt Tieslietu ministrijā. Tieslietu ministrijas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Tiesu administrācija sagatavo un iesniedz tieslietu ministram gada pārskatu par Tiesu administrācijas funkciju izpildi un Tiesu administrācijai piešķirto valsts budžeta līdzekļu izlietojumu.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589 "</w:t>
      </w:r>
      <w:r w:rsidR="00000000" w:rsidRPr="00000000" w:rsidDel="00000000">
        <w:rPr>
          <w:rtl w:val="0"/>
        </w:rPr>
        <w:t xml:space="preserve">Tiesu administrācijas nolikums</w:t>
      </w:r>
      <w:r w:rsidR="00000000" w:rsidRPr="00000000" w:rsidDel="00000000">
        <w:rPr>
          <w:rtl w:val="0"/>
        </w:rPr>
        <w:t xml:space="preserve">" (Latvijas Vēstnesis, 2014, 196. nr.; 2018, 157.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21-TA-582</w:t>
    </w:r>
    <w:r>
      <w:br/>
    </w:r>
    <w:r w:rsidR="00000000" w:rsidRPr="00000000" w:rsidDel="00000000">
      <w:rPr>
        <w:rtl w:val="0"/>
      </w:rPr>
      <w:t xml:space="preserve">Izdrukāts 29.07.2026. 21.08 - 1.0.VK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21-TA-582</w:t>
    </w:r>
    <w:r>
      <w:br/>
    </w:r>
    <w:r w:rsidR="00000000" w:rsidRPr="00000000" w:rsidDel="00000000">
      <w:rPr>
        <w:rtl w:val="0"/>
      </w:rPr>
      <w:t xml:space="preserve">Izdrukāts 29.07.2026. 21.08 - 1.0.VK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noteikumu_projekts_21-TA-582.docx</dc:title>
</cp:coreProperties>
</file>

<file path=docProps/custom.xml><?xml version="1.0" encoding="utf-8"?>
<Properties xmlns="http://schemas.openxmlformats.org/officeDocument/2006/custom-properties" xmlns:vt="http://schemas.openxmlformats.org/officeDocument/2006/docPropsVTypes"/>
</file>